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D8C" w:rsidRDefault="00143F69" w:rsidP="007B1DA0">
      <w:pPr>
        <w:rPr>
          <w:b/>
          <w:sz w:val="28"/>
          <w:szCs w:val="28"/>
        </w:rPr>
      </w:pPr>
      <w:bookmarkStart w:id="0" w:name="_GoBack"/>
      <w:bookmarkEnd w:id="0"/>
      <w:r w:rsidRPr="007B1DA0">
        <w:rPr>
          <w:b/>
          <w:sz w:val="28"/>
          <w:szCs w:val="28"/>
        </w:rPr>
        <w:t xml:space="preserve">Principles of </w:t>
      </w:r>
      <w:r w:rsidR="00DB5986">
        <w:rPr>
          <w:b/>
          <w:sz w:val="28"/>
          <w:szCs w:val="28"/>
        </w:rPr>
        <w:t xml:space="preserve">improving </w:t>
      </w:r>
      <w:r w:rsidRPr="007B1DA0">
        <w:rPr>
          <w:b/>
          <w:sz w:val="28"/>
          <w:szCs w:val="28"/>
        </w:rPr>
        <w:t>healthcare</w:t>
      </w:r>
      <w:r w:rsidR="00DB5986">
        <w:rPr>
          <w:b/>
          <w:sz w:val="28"/>
          <w:szCs w:val="28"/>
        </w:rPr>
        <w:t xml:space="preserve"> for people who are overweight</w:t>
      </w:r>
    </w:p>
    <w:p w:rsidR="008A3420" w:rsidRDefault="008A3420" w:rsidP="007B1DA0">
      <w:pPr>
        <w:rPr>
          <w:b/>
          <w:sz w:val="28"/>
          <w:szCs w:val="28"/>
        </w:rPr>
      </w:pPr>
    </w:p>
    <w:p w:rsidR="008A3420" w:rsidRDefault="008A3420" w:rsidP="008A3420">
      <w:pPr>
        <w:rPr>
          <w:sz w:val="18"/>
          <w:szCs w:val="18"/>
        </w:rPr>
      </w:pPr>
      <w:r>
        <w:rPr>
          <w:sz w:val="18"/>
          <w:szCs w:val="18"/>
        </w:rPr>
        <w:t>Overweight is an important and complex phenomenon,</w:t>
      </w:r>
      <w:r w:rsidR="00FD15F5">
        <w:rPr>
          <w:sz w:val="18"/>
          <w:szCs w:val="18"/>
        </w:rPr>
        <w:t xml:space="preserve"> which </w:t>
      </w:r>
      <w:r>
        <w:rPr>
          <w:sz w:val="18"/>
          <w:szCs w:val="18"/>
        </w:rPr>
        <w:t>require</w:t>
      </w:r>
      <w:r w:rsidR="00FD15F5">
        <w:rPr>
          <w:sz w:val="18"/>
          <w:szCs w:val="18"/>
        </w:rPr>
        <w:t>s</w:t>
      </w:r>
      <w:r>
        <w:rPr>
          <w:sz w:val="18"/>
          <w:szCs w:val="18"/>
        </w:rPr>
        <w:t xml:space="preserve"> an intelligent and integr</w:t>
      </w:r>
      <w:r w:rsidR="00FD15F5">
        <w:rPr>
          <w:sz w:val="18"/>
          <w:szCs w:val="18"/>
        </w:rPr>
        <w:t xml:space="preserve">ated approach by all people </w:t>
      </w:r>
      <w:r>
        <w:rPr>
          <w:sz w:val="18"/>
          <w:szCs w:val="18"/>
        </w:rPr>
        <w:t>work</w:t>
      </w:r>
      <w:r w:rsidR="00FD15F5">
        <w:rPr>
          <w:sz w:val="18"/>
          <w:szCs w:val="18"/>
        </w:rPr>
        <w:t>ing</w:t>
      </w:r>
      <w:r>
        <w:rPr>
          <w:sz w:val="18"/>
          <w:szCs w:val="18"/>
        </w:rPr>
        <w:t xml:space="preserve"> within the health service, and within other parts of civil society, to</w:t>
      </w:r>
      <w:r w:rsidR="00FD15F5">
        <w:rPr>
          <w:sz w:val="18"/>
          <w:szCs w:val="18"/>
        </w:rPr>
        <w:t xml:space="preserve"> effectively address it, and </w:t>
      </w:r>
      <w:proofErr w:type="spellStart"/>
      <w:r>
        <w:rPr>
          <w:sz w:val="18"/>
          <w:szCs w:val="18"/>
        </w:rPr>
        <w:t>minimise</w:t>
      </w:r>
      <w:proofErr w:type="spellEnd"/>
      <w:r>
        <w:rPr>
          <w:sz w:val="18"/>
          <w:szCs w:val="18"/>
        </w:rPr>
        <w:t xml:space="preserve"> the negative impact of overweight on individuals.</w:t>
      </w:r>
    </w:p>
    <w:p w:rsidR="008A3420" w:rsidRDefault="008A3420" w:rsidP="008A3420">
      <w:pPr>
        <w:rPr>
          <w:sz w:val="18"/>
          <w:szCs w:val="18"/>
        </w:rPr>
      </w:pPr>
    </w:p>
    <w:p w:rsidR="008A3420" w:rsidRDefault="008A3420" w:rsidP="008A3420">
      <w:pPr>
        <w:rPr>
          <w:sz w:val="18"/>
          <w:szCs w:val="18"/>
        </w:rPr>
      </w:pPr>
      <w:r>
        <w:rPr>
          <w:sz w:val="18"/>
          <w:szCs w:val="18"/>
        </w:rPr>
        <w:t>In Ireland in 201</w:t>
      </w:r>
      <w:r w:rsidR="00E40167">
        <w:rPr>
          <w:sz w:val="18"/>
          <w:szCs w:val="18"/>
        </w:rPr>
        <w:t>9</w:t>
      </w:r>
      <w:r>
        <w:rPr>
          <w:sz w:val="18"/>
          <w:szCs w:val="18"/>
        </w:rPr>
        <w:t xml:space="preserve">, it is evident and agreed that levels of </w:t>
      </w:r>
      <w:proofErr w:type="spellStart"/>
      <w:r>
        <w:rPr>
          <w:sz w:val="18"/>
          <w:szCs w:val="18"/>
        </w:rPr>
        <w:t>co ordination</w:t>
      </w:r>
      <w:proofErr w:type="spellEnd"/>
      <w:r>
        <w:rPr>
          <w:sz w:val="18"/>
          <w:szCs w:val="18"/>
        </w:rPr>
        <w:t xml:space="preserve"> and understanding between different health service providers will benefit from</w:t>
      </w:r>
      <w:r w:rsidR="00FD15F5">
        <w:rPr>
          <w:sz w:val="18"/>
          <w:szCs w:val="18"/>
        </w:rPr>
        <w:t xml:space="preserve"> a more integrated</w:t>
      </w:r>
      <w:r>
        <w:rPr>
          <w:sz w:val="18"/>
          <w:szCs w:val="18"/>
        </w:rPr>
        <w:t xml:space="preserve"> approach </w:t>
      </w:r>
      <w:r w:rsidR="00F72736">
        <w:rPr>
          <w:sz w:val="18"/>
          <w:szCs w:val="18"/>
        </w:rPr>
        <w:t>towards serv</w:t>
      </w:r>
      <w:r w:rsidR="00FD15F5">
        <w:rPr>
          <w:sz w:val="18"/>
          <w:szCs w:val="18"/>
        </w:rPr>
        <w:t>ice delivery</w:t>
      </w:r>
      <w:r w:rsidR="00F72736">
        <w:rPr>
          <w:sz w:val="18"/>
          <w:szCs w:val="18"/>
        </w:rPr>
        <w:t>.</w:t>
      </w:r>
    </w:p>
    <w:p w:rsidR="008A3420" w:rsidRDefault="008A3420" w:rsidP="008A3420">
      <w:pPr>
        <w:rPr>
          <w:sz w:val="18"/>
          <w:szCs w:val="18"/>
        </w:rPr>
      </w:pPr>
    </w:p>
    <w:p w:rsidR="00FD15F5" w:rsidRDefault="008A3420" w:rsidP="008A3420">
      <w:pPr>
        <w:rPr>
          <w:sz w:val="18"/>
          <w:szCs w:val="18"/>
        </w:rPr>
      </w:pPr>
      <w:r>
        <w:rPr>
          <w:sz w:val="18"/>
          <w:szCs w:val="18"/>
        </w:rPr>
        <w:t xml:space="preserve">Further, it is also </w:t>
      </w:r>
      <w:r w:rsidR="00F72736">
        <w:rPr>
          <w:sz w:val="18"/>
          <w:szCs w:val="18"/>
        </w:rPr>
        <w:t xml:space="preserve">known </w:t>
      </w:r>
      <w:r>
        <w:rPr>
          <w:sz w:val="18"/>
          <w:szCs w:val="18"/>
        </w:rPr>
        <w:t xml:space="preserve">that unacceptable inequalities in service provision based on geography, and on socioeconomic differences, </w:t>
      </w:r>
      <w:r w:rsidR="00F72736">
        <w:rPr>
          <w:sz w:val="18"/>
          <w:szCs w:val="18"/>
        </w:rPr>
        <w:t>remain t</w:t>
      </w:r>
      <w:r w:rsidR="00FD15F5">
        <w:rPr>
          <w:sz w:val="18"/>
          <w:szCs w:val="18"/>
        </w:rPr>
        <w:t>hroughout Irish Society. I</w:t>
      </w:r>
      <w:r w:rsidR="00F72736">
        <w:rPr>
          <w:sz w:val="18"/>
          <w:szCs w:val="18"/>
        </w:rPr>
        <w:t xml:space="preserve">nequalities </w:t>
      </w:r>
      <w:r>
        <w:rPr>
          <w:sz w:val="18"/>
          <w:szCs w:val="18"/>
        </w:rPr>
        <w:t xml:space="preserve">are relevant to the experience of people who are suffering due to overweight, and these inequalities require to be addressed. </w:t>
      </w:r>
      <w:r w:rsidR="00F72736">
        <w:rPr>
          <w:sz w:val="18"/>
          <w:szCs w:val="18"/>
        </w:rPr>
        <w:t xml:space="preserve"> </w:t>
      </w:r>
    </w:p>
    <w:p w:rsidR="00FD15F5" w:rsidRDefault="00FD15F5" w:rsidP="008A3420">
      <w:pPr>
        <w:rPr>
          <w:sz w:val="18"/>
          <w:szCs w:val="18"/>
        </w:rPr>
      </w:pPr>
    </w:p>
    <w:p w:rsidR="008A3420" w:rsidRPr="009E5AB1" w:rsidRDefault="00F72736" w:rsidP="008A3420">
      <w:pPr>
        <w:rPr>
          <w:sz w:val="18"/>
          <w:szCs w:val="18"/>
        </w:rPr>
      </w:pPr>
      <w:r>
        <w:rPr>
          <w:sz w:val="18"/>
          <w:szCs w:val="18"/>
        </w:rPr>
        <w:t>This</w:t>
      </w:r>
      <w:r w:rsidR="008A3420">
        <w:rPr>
          <w:sz w:val="18"/>
          <w:szCs w:val="18"/>
        </w:rPr>
        <w:t xml:space="preserve"> Pr</w:t>
      </w:r>
      <w:r w:rsidR="00FD15F5">
        <w:rPr>
          <w:sz w:val="18"/>
          <w:szCs w:val="18"/>
        </w:rPr>
        <w:t>inciples Section addresses</w:t>
      </w:r>
      <w:r w:rsidR="008A3420">
        <w:rPr>
          <w:sz w:val="18"/>
          <w:szCs w:val="18"/>
        </w:rPr>
        <w:t xml:space="preserve"> aspects of improving medical care for people </w:t>
      </w:r>
      <w:r w:rsidR="00FD15F5">
        <w:rPr>
          <w:sz w:val="18"/>
          <w:szCs w:val="18"/>
        </w:rPr>
        <w:t xml:space="preserve">who are </w:t>
      </w:r>
      <w:r>
        <w:rPr>
          <w:sz w:val="18"/>
          <w:szCs w:val="18"/>
        </w:rPr>
        <w:t>overweight</w:t>
      </w:r>
      <w:r w:rsidR="008A3420">
        <w:rPr>
          <w:sz w:val="18"/>
          <w:szCs w:val="18"/>
        </w:rPr>
        <w:t>.</w:t>
      </w:r>
      <w:r>
        <w:rPr>
          <w:sz w:val="18"/>
          <w:szCs w:val="18"/>
        </w:rPr>
        <w:t xml:space="preserve"> </w:t>
      </w:r>
      <w:r w:rsidR="008A3420">
        <w:rPr>
          <w:sz w:val="18"/>
          <w:szCs w:val="18"/>
        </w:rPr>
        <w:t>P</w:t>
      </w:r>
      <w:r w:rsidR="00FD15F5">
        <w:rPr>
          <w:sz w:val="18"/>
          <w:szCs w:val="18"/>
        </w:rPr>
        <w:t>eople attending for medical care, and clinical staff in</w:t>
      </w:r>
      <w:r w:rsidR="008A3420">
        <w:rPr>
          <w:sz w:val="18"/>
          <w:szCs w:val="18"/>
        </w:rPr>
        <w:t xml:space="preserve"> th</w:t>
      </w:r>
      <w:r>
        <w:rPr>
          <w:sz w:val="18"/>
          <w:szCs w:val="18"/>
        </w:rPr>
        <w:t>e Health Service</w:t>
      </w:r>
      <w:r w:rsidR="00FD15F5">
        <w:rPr>
          <w:sz w:val="18"/>
          <w:szCs w:val="18"/>
        </w:rPr>
        <w:t>,</w:t>
      </w:r>
      <w:r>
        <w:rPr>
          <w:sz w:val="18"/>
          <w:szCs w:val="18"/>
        </w:rPr>
        <w:t xml:space="preserve"> can expect</w:t>
      </w:r>
      <w:r w:rsidR="00FD15F5">
        <w:rPr>
          <w:sz w:val="18"/>
          <w:szCs w:val="18"/>
        </w:rPr>
        <w:t xml:space="preserve"> the</w:t>
      </w:r>
      <w:r w:rsidR="008A3420">
        <w:rPr>
          <w:sz w:val="18"/>
          <w:szCs w:val="18"/>
        </w:rPr>
        <w:t xml:space="preserve"> weight </w:t>
      </w:r>
      <w:r w:rsidR="00FD15F5">
        <w:rPr>
          <w:sz w:val="18"/>
          <w:szCs w:val="18"/>
        </w:rPr>
        <w:t xml:space="preserve">of individuals </w:t>
      </w:r>
      <w:r w:rsidR="008A3420">
        <w:rPr>
          <w:sz w:val="18"/>
          <w:szCs w:val="18"/>
        </w:rPr>
        <w:t xml:space="preserve">will be checked </w:t>
      </w:r>
      <w:r>
        <w:rPr>
          <w:sz w:val="18"/>
          <w:szCs w:val="18"/>
        </w:rPr>
        <w:t xml:space="preserve">routinely </w:t>
      </w:r>
      <w:r w:rsidR="00FD15F5">
        <w:rPr>
          <w:sz w:val="18"/>
          <w:szCs w:val="18"/>
        </w:rPr>
        <w:t xml:space="preserve">as part of </w:t>
      </w:r>
      <w:r w:rsidR="008A3420">
        <w:rPr>
          <w:sz w:val="18"/>
          <w:szCs w:val="18"/>
        </w:rPr>
        <w:t>medical care. Individuals who are overweight will be consistently and professionally advised on helpful and rel</w:t>
      </w:r>
      <w:r w:rsidR="00FD15F5">
        <w:rPr>
          <w:sz w:val="18"/>
          <w:szCs w:val="18"/>
        </w:rPr>
        <w:t>evant strategies, to assist</w:t>
      </w:r>
      <w:r w:rsidR="008A3420">
        <w:rPr>
          <w:sz w:val="18"/>
          <w:szCs w:val="18"/>
        </w:rPr>
        <w:t xml:space="preserve"> in maintaining a healthier weight.</w:t>
      </w:r>
    </w:p>
    <w:p w:rsidR="008A3420" w:rsidRPr="007B1DA0" w:rsidRDefault="008A3420" w:rsidP="007B1DA0">
      <w:pPr>
        <w:rPr>
          <w:b/>
          <w:sz w:val="28"/>
          <w:szCs w:val="28"/>
        </w:rPr>
      </w:pPr>
    </w:p>
    <w:p w:rsidR="00143F69" w:rsidRPr="007B1DA0" w:rsidRDefault="00143F69" w:rsidP="007B1DA0">
      <w:pPr>
        <w:rPr>
          <w:sz w:val="20"/>
          <w:szCs w:val="20"/>
        </w:rPr>
      </w:pPr>
    </w:p>
    <w:tbl>
      <w:tblPr>
        <w:tblStyle w:val="TableGrid"/>
        <w:tblW w:w="15588" w:type="dxa"/>
        <w:tblLook w:val="04A0" w:firstRow="1" w:lastRow="0" w:firstColumn="1" w:lastColumn="0" w:noHBand="0" w:noVBand="1"/>
      </w:tblPr>
      <w:tblGrid>
        <w:gridCol w:w="2808"/>
        <w:gridCol w:w="270"/>
        <w:gridCol w:w="3870"/>
        <w:gridCol w:w="270"/>
        <w:gridCol w:w="3510"/>
        <w:gridCol w:w="270"/>
        <w:gridCol w:w="4590"/>
      </w:tblGrid>
      <w:tr w:rsidR="004E02AD" w:rsidRPr="009E5AB1" w:rsidTr="004F0251">
        <w:trPr>
          <w:trHeight w:val="260"/>
        </w:trPr>
        <w:tc>
          <w:tcPr>
            <w:tcW w:w="2808" w:type="dxa"/>
            <w:tcBorders>
              <w:top w:val="nil"/>
              <w:left w:val="nil"/>
              <w:bottom w:val="nil"/>
              <w:right w:val="nil"/>
            </w:tcBorders>
          </w:tcPr>
          <w:p w:rsidR="004E02AD" w:rsidRPr="009E5AB1" w:rsidRDefault="004E02AD" w:rsidP="007B1DA0">
            <w:pPr>
              <w:rPr>
                <w:b/>
                <w:sz w:val="18"/>
                <w:szCs w:val="18"/>
              </w:rPr>
            </w:pPr>
            <w:r w:rsidRPr="009E5AB1">
              <w:rPr>
                <w:b/>
                <w:sz w:val="18"/>
                <w:szCs w:val="18"/>
              </w:rPr>
              <w:t>Principle</w:t>
            </w:r>
          </w:p>
        </w:tc>
        <w:tc>
          <w:tcPr>
            <w:tcW w:w="270" w:type="dxa"/>
            <w:tcBorders>
              <w:top w:val="nil"/>
              <w:left w:val="nil"/>
              <w:bottom w:val="nil"/>
              <w:right w:val="nil"/>
            </w:tcBorders>
          </w:tcPr>
          <w:p w:rsidR="004E02AD" w:rsidRPr="009E5AB1" w:rsidRDefault="004E02AD" w:rsidP="007B1DA0">
            <w:pPr>
              <w:rPr>
                <w:b/>
                <w:sz w:val="18"/>
                <w:szCs w:val="18"/>
              </w:rPr>
            </w:pPr>
          </w:p>
        </w:tc>
        <w:tc>
          <w:tcPr>
            <w:tcW w:w="3870" w:type="dxa"/>
            <w:tcBorders>
              <w:top w:val="nil"/>
              <w:left w:val="nil"/>
              <w:bottom w:val="nil"/>
              <w:right w:val="nil"/>
            </w:tcBorders>
          </w:tcPr>
          <w:p w:rsidR="004E02AD" w:rsidRPr="009E5AB1" w:rsidRDefault="004E02AD" w:rsidP="007B1DA0">
            <w:pPr>
              <w:ind w:right="-108"/>
              <w:rPr>
                <w:b/>
                <w:sz w:val="18"/>
                <w:szCs w:val="18"/>
              </w:rPr>
            </w:pPr>
            <w:r w:rsidRPr="009E5AB1">
              <w:rPr>
                <w:b/>
                <w:sz w:val="18"/>
                <w:szCs w:val="18"/>
              </w:rPr>
              <w:t>What this means</w:t>
            </w:r>
          </w:p>
        </w:tc>
        <w:tc>
          <w:tcPr>
            <w:tcW w:w="270" w:type="dxa"/>
            <w:tcBorders>
              <w:top w:val="nil"/>
              <w:left w:val="nil"/>
              <w:bottom w:val="nil"/>
              <w:right w:val="nil"/>
            </w:tcBorders>
          </w:tcPr>
          <w:p w:rsidR="004E02AD" w:rsidRPr="009E5AB1" w:rsidRDefault="004E02AD" w:rsidP="007B1DA0">
            <w:pPr>
              <w:rPr>
                <w:b/>
                <w:sz w:val="18"/>
                <w:szCs w:val="18"/>
              </w:rPr>
            </w:pPr>
          </w:p>
        </w:tc>
        <w:tc>
          <w:tcPr>
            <w:tcW w:w="3510" w:type="dxa"/>
            <w:tcBorders>
              <w:top w:val="nil"/>
              <w:left w:val="nil"/>
              <w:bottom w:val="nil"/>
              <w:right w:val="nil"/>
            </w:tcBorders>
          </w:tcPr>
          <w:p w:rsidR="004E02AD" w:rsidRPr="009E5AB1" w:rsidRDefault="004E02AD" w:rsidP="007B1DA0">
            <w:pPr>
              <w:rPr>
                <w:b/>
                <w:sz w:val="18"/>
                <w:szCs w:val="18"/>
              </w:rPr>
            </w:pPr>
            <w:r w:rsidRPr="009E5AB1">
              <w:rPr>
                <w:b/>
                <w:sz w:val="18"/>
                <w:szCs w:val="18"/>
              </w:rPr>
              <w:t>How this may be achieved</w:t>
            </w:r>
          </w:p>
        </w:tc>
        <w:tc>
          <w:tcPr>
            <w:tcW w:w="270" w:type="dxa"/>
            <w:tcBorders>
              <w:top w:val="nil"/>
              <w:left w:val="nil"/>
              <w:bottom w:val="nil"/>
              <w:right w:val="nil"/>
            </w:tcBorders>
          </w:tcPr>
          <w:p w:rsidR="004E02AD" w:rsidRPr="009E5AB1" w:rsidRDefault="004E02AD" w:rsidP="007B1DA0">
            <w:pPr>
              <w:rPr>
                <w:b/>
                <w:sz w:val="18"/>
                <w:szCs w:val="18"/>
              </w:rPr>
            </w:pPr>
          </w:p>
        </w:tc>
        <w:tc>
          <w:tcPr>
            <w:tcW w:w="4590" w:type="dxa"/>
            <w:tcBorders>
              <w:top w:val="nil"/>
              <w:left w:val="nil"/>
              <w:bottom w:val="nil"/>
              <w:right w:val="nil"/>
            </w:tcBorders>
          </w:tcPr>
          <w:p w:rsidR="004E02AD" w:rsidRPr="009E5AB1" w:rsidRDefault="004E02AD" w:rsidP="007B1DA0">
            <w:pPr>
              <w:rPr>
                <w:b/>
                <w:sz w:val="18"/>
                <w:szCs w:val="18"/>
              </w:rPr>
            </w:pPr>
            <w:r w:rsidRPr="009E5AB1">
              <w:rPr>
                <w:b/>
                <w:sz w:val="18"/>
                <w:szCs w:val="18"/>
              </w:rPr>
              <w:t>Patient outcome</w:t>
            </w:r>
          </w:p>
        </w:tc>
      </w:tr>
      <w:tr w:rsidR="004E02AD" w:rsidRPr="009E5AB1" w:rsidTr="004F0251">
        <w:tc>
          <w:tcPr>
            <w:tcW w:w="2808" w:type="dxa"/>
            <w:tcBorders>
              <w:top w:val="nil"/>
              <w:left w:val="nil"/>
              <w:bottom w:val="nil"/>
              <w:right w:val="nil"/>
            </w:tcBorders>
            <w:shd w:val="clear" w:color="auto" w:fill="D9D9D9" w:themeFill="background1" w:themeFillShade="D9"/>
          </w:tcPr>
          <w:p w:rsidR="004E02AD" w:rsidRPr="009E5AB1" w:rsidRDefault="004E02AD" w:rsidP="007B1DA0">
            <w:pPr>
              <w:rPr>
                <w:b/>
                <w:sz w:val="18"/>
                <w:szCs w:val="18"/>
              </w:rPr>
            </w:pPr>
            <w:r w:rsidRPr="009E5AB1">
              <w:rPr>
                <w:b/>
                <w:sz w:val="18"/>
                <w:szCs w:val="18"/>
              </w:rPr>
              <w:t>Primary Care plays a key role</w:t>
            </w:r>
          </w:p>
        </w:tc>
        <w:tc>
          <w:tcPr>
            <w:tcW w:w="270" w:type="dxa"/>
            <w:tcBorders>
              <w:top w:val="nil"/>
              <w:left w:val="nil"/>
              <w:bottom w:val="nil"/>
              <w:right w:val="nil"/>
            </w:tcBorders>
          </w:tcPr>
          <w:p w:rsidR="004E02AD" w:rsidRPr="009E5AB1" w:rsidRDefault="004E02AD" w:rsidP="007B1DA0">
            <w:pPr>
              <w:rPr>
                <w:sz w:val="18"/>
                <w:szCs w:val="18"/>
              </w:rPr>
            </w:pPr>
          </w:p>
        </w:tc>
        <w:tc>
          <w:tcPr>
            <w:tcW w:w="3870" w:type="dxa"/>
            <w:tcBorders>
              <w:top w:val="nil"/>
              <w:left w:val="nil"/>
              <w:bottom w:val="nil"/>
              <w:right w:val="nil"/>
            </w:tcBorders>
            <w:shd w:val="clear" w:color="auto" w:fill="DDD9C3" w:themeFill="background2" w:themeFillShade="E6"/>
          </w:tcPr>
          <w:p w:rsidR="004E02AD" w:rsidRPr="009E5AB1" w:rsidRDefault="004E02AD" w:rsidP="007B1DA0">
            <w:pPr>
              <w:ind w:right="-108"/>
              <w:rPr>
                <w:sz w:val="18"/>
                <w:szCs w:val="18"/>
              </w:rPr>
            </w:pPr>
            <w:r w:rsidRPr="009E5AB1">
              <w:rPr>
                <w:sz w:val="18"/>
                <w:szCs w:val="18"/>
              </w:rPr>
              <w:t>Primary Care at its best helps a person to remain healthy and well in his/her community and is abl</w:t>
            </w:r>
            <w:r w:rsidR="008A3420">
              <w:rPr>
                <w:sz w:val="18"/>
                <w:szCs w:val="18"/>
              </w:rPr>
              <w:t>e to address most of the individual</w:t>
            </w:r>
            <w:r w:rsidRPr="009E5AB1">
              <w:rPr>
                <w:sz w:val="18"/>
                <w:szCs w:val="18"/>
              </w:rPr>
              <w:t>’s health and well-being issues.</w:t>
            </w:r>
            <w:r w:rsidR="00F07CE4">
              <w:rPr>
                <w:sz w:val="18"/>
                <w:szCs w:val="18"/>
              </w:rPr>
              <w:t xml:space="preserve"> Home, school, community services and environment </w:t>
            </w:r>
            <w:r w:rsidR="00B57C0C">
              <w:rPr>
                <w:sz w:val="18"/>
                <w:szCs w:val="18"/>
              </w:rPr>
              <w:t xml:space="preserve">(built and regulatory) </w:t>
            </w:r>
            <w:r w:rsidR="00F07CE4">
              <w:rPr>
                <w:sz w:val="18"/>
                <w:szCs w:val="18"/>
              </w:rPr>
              <w:t>are</w:t>
            </w:r>
            <w:r w:rsidR="00B57C0C">
              <w:rPr>
                <w:sz w:val="18"/>
                <w:szCs w:val="18"/>
              </w:rPr>
              <w:t xml:space="preserve"> all</w:t>
            </w:r>
            <w:r w:rsidR="00F07CE4">
              <w:rPr>
                <w:sz w:val="18"/>
                <w:szCs w:val="18"/>
              </w:rPr>
              <w:t xml:space="preserve"> important in preventing and managing overweight.</w:t>
            </w:r>
          </w:p>
          <w:p w:rsidR="004E02AD" w:rsidRPr="009E5AB1" w:rsidRDefault="004E02AD" w:rsidP="007B1DA0">
            <w:pPr>
              <w:ind w:right="-108"/>
              <w:rPr>
                <w:sz w:val="18"/>
                <w:szCs w:val="18"/>
              </w:rPr>
            </w:pPr>
          </w:p>
          <w:p w:rsidR="004E02AD" w:rsidRPr="00DB5986" w:rsidRDefault="00DB5986" w:rsidP="007B1DA0">
            <w:pPr>
              <w:ind w:right="-108"/>
              <w:rPr>
                <w:i/>
                <w:sz w:val="18"/>
                <w:szCs w:val="18"/>
              </w:rPr>
            </w:pPr>
            <w:r>
              <w:rPr>
                <w:i/>
                <w:sz w:val="18"/>
                <w:szCs w:val="18"/>
              </w:rPr>
              <w:t>On the emergence of overweight, the support of family,</w:t>
            </w:r>
            <w:r w:rsidR="004E02AD" w:rsidRPr="009E5AB1">
              <w:rPr>
                <w:i/>
                <w:sz w:val="18"/>
                <w:szCs w:val="18"/>
              </w:rPr>
              <w:t xml:space="preserve"> friends</w:t>
            </w:r>
            <w:r>
              <w:rPr>
                <w:i/>
                <w:sz w:val="18"/>
                <w:szCs w:val="18"/>
              </w:rPr>
              <w:t xml:space="preserve"> and agencies</w:t>
            </w:r>
            <w:r w:rsidR="004E02AD" w:rsidRPr="009E5AB1">
              <w:rPr>
                <w:i/>
                <w:sz w:val="18"/>
                <w:szCs w:val="18"/>
              </w:rPr>
              <w:t xml:space="preserve"> in his/her community</w:t>
            </w:r>
            <w:r w:rsidR="00F07CE4">
              <w:rPr>
                <w:i/>
                <w:sz w:val="18"/>
                <w:szCs w:val="18"/>
              </w:rPr>
              <w:t xml:space="preserve"> </w:t>
            </w:r>
            <w:r w:rsidR="00E40167">
              <w:rPr>
                <w:i/>
                <w:sz w:val="18"/>
                <w:szCs w:val="18"/>
              </w:rPr>
              <w:t>are</w:t>
            </w:r>
            <w:r>
              <w:rPr>
                <w:i/>
                <w:sz w:val="18"/>
                <w:szCs w:val="18"/>
              </w:rPr>
              <w:t xml:space="preserve"> important </w:t>
            </w:r>
            <w:r w:rsidR="004E02AD" w:rsidRPr="009E5AB1">
              <w:rPr>
                <w:i/>
                <w:sz w:val="18"/>
                <w:szCs w:val="18"/>
              </w:rPr>
              <w:t xml:space="preserve">for the </w:t>
            </w:r>
            <w:r>
              <w:rPr>
                <w:i/>
                <w:sz w:val="18"/>
                <w:szCs w:val="18"/>
              </w:rPr>
              <w:t>individual</w:t>
            </w:r>
            <w:r w:rsidR="004E02AD" w:rsidRPr="009E5AB1">
              <w:rPr>
                <w:b/>
                <w:i/>
                <w:sz w:val="18"/>
                <w:szCs w:val="18"/>
              </w:rPr>
              <w:t>.</w:t>
            </w:r>
          </w:p>
        </w:tc>
        <w:tc>
          <w:tcPr>
            <w:tcW w:w="270" w:type="dxa"/>
            <w:tcBorders>
              <w:top w:val="nil"/>
              <w:left w:val="nil"/>
              <w:bottom w:val="nil"/>
              <w:right w:val="nil"/>
            </w:tcBorders>
          </w:tcPr>
          <w:p w:rsidR="004E02AD" w:rsidRPr="009E5AB1" w:rsidRDefault="004E02AD" w:rsidP="007B1DA0">
            <w:pPr>
              <w:rPr>
                <w:sz w:val="18"/>
                <w:szCs w:val="18"/>
              </w:rPr>
            </w:pPr>
          </w:p>
        </w:tc>
        <w:tc>
          <w:tcPr>
            <w:tcW w:w="3510" w:type="dxa"/>
            <w:tcBorders>
              <w:top w:val="nil"/>
              <w:left w:val="nil"/>
              <w:bottom w:val="nil"/>
              <w:right w:val="nil"/>
            </w:tcBorders>
            <w:shd w:val="clear" w:color="auto" w:fill="DBE5F1" w:themeFill="accent1" w:themeFillTint="33"/>
          </w:tcPr>
          <w:p w:rsidR="00F07CE4" w:rsidRDefault="00F07CE4" w:rsidP="00020A73">
            <w:pPr>
              <w:rPr>
                <w:sz w:val="18"/>
                <w:szCs w:val="18"/>
              </w:rPr>
            </w:pPr>
            <w:r>
              <w:rPr>
                <w:sz w:val="18"/>
                <w:szCs w:val="18"/>
              </w:rPr>
              <w:t xml:space="preserve">Families and households need to </w:t>
            </w:r>
            <w:r w:rsidR="00FD15F5">
              <w:rPr>
                <w:sz w:val="18"/>
                <w:szCs w:val="18"/>
              </w:rPr>
              <w:t xml:space="preserve">be </w:t>
            </w:r>
            <w:r>
              <w:rPr>
                <w:sz w:val="18"/>
                <w:szCs w:val="18"/>
              </w:rPr>
              <w:t xml:space="preserve">aware and constructively alert to the emergence of overweight. </w:t>
            </w:r>
          </w:p>
          <w:p w:rsidR="00F07CE4" w:rsidRDefault="00F07CE4" w:rsidP="00020A73">
            <w:pPr>
              <w:rPr>
                <w:sz w:val="18"/>
                <w:szCs w:val="18"/>
              </w:rPr>
            </w:pPr>
          </w:p>
          <w:p w:rsidR="00F07CE4" w:rsidRDefault="00F07CE4" w:rsidP="00020A73">
            <w:pPr>
              <w:rPr>
                <w:i/>
                <w:sz w:val="18"/>
                <w:szCs w:val="18"/>
              </w:rPr>
            </w:pPr>
          </w:p>
          <w:p w:rsidR="00F07CE4" w:rsidRDefault="00F07CE4" w:rsidP="00020A73">
            <w:pPr>
              <w:rPr>
                <w:i/>
                <w:sz w:val="18"/>
                <w:szCs w:val="18"/>
              </w:rPr>
            </w:pPr>
          </w:p>
          <w:p w:rsidR="004E02AD" w:rsidRPr="00F07CE4" w:rsidRDefault="00F07CE4" w:rsidP="00020A73">
            <w:pPr>
              <w:rPr>
                <w:i/>
                <w:sz w:val="18"/>
                <w:szCs w:val="18"/>
              </w:rPr>
            </w:pPr>
            <w:r w:rsidRPr="00F07CE4">
              <w:rPr>
                <w:i/>
                <w:sz w:val="18"/>
                <w:szCs w:val="18"/>
              </w:rPr>
              <w:t>S</w:t>
            </w:r>
            <w:r w:rsidR="004E02AD" w:rsidRPr="00F07CE4">
              <w:rPr>
                <w:i/>
                <w:sz w:val="18"/>
                <w:szCs w:val="18"/>
              </w:rPr>
              <w:t xml:space="preserve">ervices in Primary Care need to be relevant, understandable, </w:t>
            </w:r>
            <w:r w:rsidR="00F72736">
              <w:rPr>
                <w:i/>
                <w:sz w:val="18"/>
                <w:szCs w:val="18"/>
              </w:rPr>
              <w:t xml:space="preserve">effective, </w:t>
            </w:r>
            <w:r w:rsidR="004E02AD" w:rsidRPr="00F07CE4">
              <w:rPr>
                <w:i/>
                <w:sz w:val="18"/>
                <w:szCs w:val="18"/>
              </w:rPr>
              <w:t>accessible</w:t>
            </w:r>
            <w:r w:rsidR="00B25138" w:rsidRPr="00F07CE4">
              <w:rPr>
                <w:i/>
                <w:sz w:val="18"/>
                <w:szCs w:val="18"/>
              </w:rPr>
              <w:t xml:space="preserve">, </w:t>
            </w:r>
            <w:r w:rsidR="004E02AD" w:rsidRPr="00F07CE4">
              <w:rPr>
                <w:i/>
                <w:sz w:val="18"/>
                <w:szCs w:val="18"/>
              </w:rPr>
              <w:t>responsive</w:t>
            </w:r>
            <w:r w:rsidR="00B25138" w:rsidRPr="00F07CE4">
              <w:rPr>
                <w:i/>
                <w:sz w:val="18"/>
                <w:szCs w:val="18"/>
              </w:rPr>
              <w:t xml:space="preserve"> and properly resourced</w:t>
            </w:r>
            <w:r w:rsidR="00020A73" w:rsidRPr="00F07CE4">
              <w:rPr>
                <w:i/>
                <w:sz w:val="18"/>
                <w:szCs w:val="18"/>
              </w:rPr>
              <w:t xml:space="preserve"> by either the State or health insurers</w:t>
            </w:r>
            <w:r w:rsidR="00FD15F5">
              <w:rPr>
                <w:i/>
                <w:sz w:val="18"/>
                <w:szCs w:val="18"/>
              </w:rPr>
              <w:t>, to address overweight systematically.</w:t>
            </w:r>
          </w:p>
        </w:tc>
        <w:tc>
          <w:tcPr>
            <w:tcW w:w="270" w:type="dxa"/>
            <w:tcBorders>
              <w:top w:val="nil"/>
              <w:left w:val="nil"/>
              <w:bottom w:val="nil"/>
              <w:right w:val="nil"/>
            </w:tcBorders>
          </w:tcPr>
          <w:p w:rsidR="004E02AD" w:rsidRPr="009E5AB1" w:rsidRDefault="004E02AD" w:rsidP="007B1DA0">
            <w:pPr>
              <w:contextualSpacing/>
              <w:rPr>
                <w:sz w:val="18"/>
                <w:szCs w:val="18"/>
              </w:rPr>
            </w:pPr>
          </w:p>
        </w:tc>
        <w:tc>
          <w:tcPr>
            <w:tcW w:w="4590" w:type="dxa"/>
            <w:tcBorders>
              <w:top w:val="nil"/>
              <w:left w:val="nil"/>
              <w:bottom w:val="nil"/>
              <w:right w:val="nil"/>
            </w:tcBorders>
            <w:shd w:val="clear" w:color="auto" w:fill="E5DFEC" w:themeFill="accent4" w:themeFillTint="33"/>
          </w:tcPr>
          <w:p w:rsidR="004E02AD" w:rsidRDefault="00F07CE4" w:rsidP="007B1DA0">
            <w:pPr>
              <w:contextualSpacing/>
              <w:rPr>
                <w:sz w:val="18"/>
                <w:szCs w:val="18"/>
              </w:rPr>
            </w:pPr>
            <w:r>
              <w:rPr>
                <w:sz w:val="18"/>
                <w:szCs w:val="18"/>
              </w:rPr>
              <w:t xml:space="preserve">Effective </w:t>
            </w:r>
            <w:r w:rsidR="004E02AD" w:rsidRPr="009E5AB1">
              <w:rPr>
                <w:sz w:val="18"/>
                <w:szCs w:val="18"/>
              </w:rPr>
              <w:t xml:space="preserve">Primary Care </w:t>
            </w:r>
            <w:r w:rsidR="00B57C0C">
              <w:rPr>
                <w:sz w:val="18"/>
                <w:szCs w:val="18"/>
              </w:rPr>
              <w:t xml:space="preserve">can </w:t>
            </w:r>
            <w:r w:rsidR="00C6187E">
              <w:rPr>
                <w:sz w:val="18"/>
                <w:szCs w:val="18"/>
              </w:rPr>
              <w:t xml:space="preserve">sometimes </w:t>
            </w:r>
            <w:r w:rsidR="00B57C0C">
              <w:rPr>
                <w:sz w:val="18"/>
                <w:szCs w:val="18"/>
              </w:rPr>
              <w:t>prevent</w:t>
            </w:r>
            <w:r>
              <w:rPr>
                <w:sz w:val="18"/>
                <w:szCs w:val="18"/>
              </w:rPr>
              <w:t xml:space="preserve"> and </w:t>
            </w:r>
            <w:proofErr w:type="spellStart"/>
            <w:r w:rsidR="00B57C0C">
              <w:rPr>
                <w:sz w:val="18"/>
                <w:szCs w:val="18"/>
              </w:rPr>
              <w:t>minimise</w:t>
            </w:r>
            <w:proofErr w:type="spellEnd"/>
            <w:r>
              <w:rPr>
                <w:sz w:val="18"/>
                <w:szCs w:val="18"/>
              </w:rPr>
              <w:t xml:space="preserve"> t</w:t>
            </w:r>
            <w:r w:rsidR="00C6187E">
              <w:rPr>
                <w:sz w:val="18"/>
                <w:szCs w:val="18"/>
              </w:rPr>
              <w:t>he extent</w:t>
            </w:r>
            <w:r>
              <w:rPr>
                <w:sz w:val="18"/>
                <w:szCs w:val="18"/>
              </w:rPr>
              <w:t xml:space="preserve"> of </w:t>
            </w:r>
            <w:r w:rsidR="00C6187E">
              <w:rPr>
                <w:sz w:val="18"/>
                <w:szCs w:val="18"/>
              </w:rPr>
              <w:t xml:space="preserve">progressive </w:t>
            </w:r>
            <w:r>
              <w:rPr>
                <w:sz w:val="18"/>
                <w:szCs w:val="18"/>
              </w:rPr>
              <w:t>weight</w:t>
            </w:r>
            <w:r w:rsidR="00C6187E">
              <w:rPr>
                <w:sz w:val="18"/>
                <w:szCs w:val="18"/>
              </w:rPr>
              <w:t xml:space="preserve"> gain, </w:t>
            </w:r>
            <w:r>
              <w:rPr>
                <w:sz w:val="18"/>
                <w:szCs w:val="18"/>
              </w:rPr>
              <w:t xml:space="preserve">and prevent </w:t>
            </w:r>
            <w:r w:rsidR="00B57C0C">
              <w:rPr>
                <w:sz w:val="18"/>
                <w:szCs w:val="18"/>
              </w:rPr>
              <w:t xml:space="preserve">or </w:t>
            </w:r>
            <w:r w:rsidR="00C6187E">
              <w:rPr>
                <w:sz w:val="18"/>
                <w:szCs w:val="18"/>
              </w:rPr>
              <w:t xml:space="preserve">reduce the need for </w:t>
            </w:r>
            <w:r w:rsidR="00B57C0C">
              <w:rPr>
                <w:sz w:val="18"/>
                <w:szCs w:val="18"/>
              </w:rPr>
              <w:t xml:space="preserve">overweight </w:t>
            </w:r>
            <w:r>
              <w:rPr>
                <w:sz w:val="18"/>
                <w:szCs w:val="18"/>
              </w:rPr>
              <w:t xml:space="preserve">individuals requiring care in </w:t>
            </w:r>
            <w:r w:rsidR="004E02AD" w:rsidRPr="009E5AB1">
              <w:rPr>
                <w:sz w:val="18"/>
                <w:szCs w:val="18"/>
              </w:rPr>
              <w:t>hospital</w:t>
            </w:r>
            <w:r>
              <w:rPr>
                <w:sz w:val="18"/>
                <w:szCs w:val="18"/>
              </w:rPr>
              <w:t>s for</w:t>
            </w:r>
          </w:p>
          <w:p w:rsidR="00A63A16" w:rsidRPr="009E5AB1" w:rsidRDefault="00A63A16" w:rsidP="007B1DA0">
            <w:pPr>
              <w:contextualSpacing/>
              <w:rPr>
                <w:sz w:val="18"/>
                <w:szCs w:val="18"/>
              </w:rPr>
            </w:pPr>
          </w:p>
          <w:p w:rsidR="004E02AD" w:rsidRPr="009E5AB1" w:rsidRDefault="004E02AD" w:rsidP="007B1DA0">
            <w:pPr>
              <w:pStyle w:val="ListParagraph"/>
              <w:numPr>
                <w:ilvl w:val="0"/>
                <w:numId w:val="1"/>
              </w:numPr>
              <w:rPr>
                <w:rFonts w:asciiTheme="majorHAnsi" w:hAnsiTheme="majorHAnsi"/>
                <w:sz w:val="18"/>
                <w:szCs w:val="18"/>
              </w:rPr>
            </w:pPr>
            <w:r w:rsidRPr="009E5AB1">
              <w:rPr>
                <w:rFonts w:asciiTheme="majorHAnsi" w:hAnsiTheme="majorHAnsi"/>
                <w:sz w:val="18"/>
                <w:szCs w:val="18"/>
              </w:rPr>
              <w:t>Acute infections</w:t>
            </w:r>
          </w:p>
          <w:p w:rsidR="004E02AD" w:rsidRPr="009E5AB1" w:rsidRDefault="004E02AD" w:rsidP="007B1DA0">
            <w:pPr>
              <w:pStyle w:val="ListParagraph"/>
              <w:numPr>
                <w:ilvl w:val="0"/>
                <w:numId w:val="1"/>
              </w:numPr>
              <w:rPr>
                <w:rFonts w:asciiTheme="majorHAnsi" w:hAnsiTheme="majorHAnsi"/>
                <w:sz w:val="18"/>
                <w:szCs w:val="18"/>
              </w:rPr>
            </w:pPr>
            <w:r w:rsidRPr="009E5AB1">
              <w:rPr>
                <w:rFonts w:asciiTheme="majorHAnsi" w:hAnsiTheme="majorHAnsi"/>
                <w:sz w:val="18"/>
                <w:szCs w:val="18"/>
              </w:rPr>
              <w:t xml:space="preserve">Acute medical </w:t>
            </w:r>
            <w:r w:rsidR="00F07CE4">
              <w:rPr>
                <w:rFonts w:asciiTheme="majorHAnsi" w:hAnsiTheme="majorHAnsi"/>
                <w:sz w:val="18"/>
                <w:szCs w:val="18"/>
              </w:rPr>
              <w:t xml:space="preserve">/ surgical </w:t>
            </w:r>
            <w:r w:rsidRPr="009E5AB1">
              <w:rPr>
                <w:rFonts w:asciiTheme="majorHAnsi" w:hAnsiTheme="majorHAnsi"/>
                <w:sz w:val="18"/>
                <w:szCs w:val="18"/>
              </w:rPr>
              <w:t>problems</w:t>
            </w:r>
          </w:p>
          <w:p w:rsidR="004E02AD" w:rsidRPr="009E5AB1" w:rsidRDefault="004E02AD" w:rsidP="007B1DA0">
            <w:pPr>
              <w:pStyle w:val="ListParagraph"/>
              <w:numPr>
                <w:ilvl w:val="0"/>
                <w:numId w:val="1"/>
              </w:numPr>
              <w:rPr>
                <w:rFonts w:asciiTheme="majorHAnsi" w:hAnsiTheme="majorHAnsi"/>
                <w:sz w:val="18"/>
                <w:szCs w:val="18"/>
              </w:rPr>
            </w:pPr>
            <w:r w:rsidRPr="009E5AB1">
              <w:rPr>
                <w:rFonts w:asciiTheme="majorHAnsi" w:hAnsiTheme="majorHAnsi"/>
                <w:sz w:val="18"/>
                <w:szCs w:val="18"/>
              </w:rPr>
              <w:t>Chronic disease or multiple chronic diseases</w:t>
            </w:r>
          </w:p>
          <w:p w:rsidR="004E02AD" w:rsidRPr="009E5AB1" w:rsidRDefault="004E02AD" w:rsidP="007B1DA0">
            <w:pPr>
              <w:pStyle w:val="ListParagraph"/>
              <w:numPr>
                <w:ilvl w:val="0"/>
                <w:numId w:val="1"/>
              </w:numPr>
              <w:rPr>
                <w:rFonts w:asciiTheme="majorHAnsi" w:hAnsiTheme="majorHAnsi"/>
                <w:sz w:val="18"/>
                <w:szCs w:val="18"/>
              </w:rPr>
            </w:pPr>
            <w:r w:rsidRPr="009E5AB1">
              <w:rPr>
                <w:rFonts w:asciiTheme="majorHAnsi" w:hAnsiTheme="majorHAnsi"/>
                <w:sz w:val="18"/>
                <w:szCs w:val="18"/>
              </w:rPr>
              <w:t>Flare up of a chronic disease</w:t>
            </w:r>
          </w:p>
          <w:p w:rsidR="004E02AD" w:rsidRPr="009E5AB1" w:rsidRDefault="004E02AD" w:rsidP="007B1DA0">
            <w:pPr>
              <w:pStyle w:val="ListParagraph"/>
              <w:numPr>
                <w:ilvl w:val="0"/>
                <w:numId w:val="1"/>
              </w:numPr>
              <w:rPr>
                <w:rFonts w:asciiTheme="majorHAnsi" w:hAnsiTheme="majorHAnsi"/>
                <w:sz w:val="18"/>
                <w:szCs w:val="18"/>
              </w:rPr>
            </w:pPr>
            <w:r w:rsidRPr="009E5AB1">
              <w:rPr>
                <w:rFonts w:asciiTheme="majorHAnsi" w:hAnsiTheme="majorHAnsi"/>
                <w:sz w:val="18"/>
                <w:szCs w:val="18"/>
              </w:rPr>
              <w:t>Mental health issues</w:t>
            </w:r>
          </w:p>
          <w:p w:rsidR="004E02AD" w:rsidRPr="009E5AB1" w:rsidRDefault="004E02AD" w:rsidP="00F07CE4">
            <w:pPr>
              <w:pStyle w:val="ListParagraph"/>
              <w:rPr>
                <w:rFonts w:asciiTheme="majorHAnsi" w:hAnsiTheme="majorHAnsi"/>
                <w:sz w:val="18"/>
                <w:szCs w:val="18"/>
              </w:rPr>
            </w:pPr>
          </w:p>
        </w:tc>
      </w:tr>
      <w:tr w:rsidR="004E02AD" w:rsidRPr="009E5AB1" w:rsidTr="004F0251">
        <w:tc>
          <w:tcPr>
            <w:tcW w:w="2808" w:type="dxa"/>
            <w:tcBorders>
              <w:top w:val="nil"/>
              <w:left w:val="nil"/>
              <w:bottom w:val="nil"/>
              <w:right w:val="nil"/>
            </w:tcBorders>
          </w:tcPr>
          <w:p w:rsidR="004E02AD" w:rsidRPr="009E5AB1" w:rsidRDefault="004E02AD" w:rsidP="007B1DA0">
            <w:pPr>
              <w:rPr>
                <w:sz w:val="18"/>
                <w:szCs w:val="18"/>
              </w:rPr>
            </w:pPr>
          </w:p>
        </w:tc>
        <w:tc>
          <w:tcPr>
            <w:tcW w:w="270" w:type="dxa"/>
            <w:tcBorders>
              <w:top w:val="nil"/>
              <w:left w:val="nil"/>
              <w:bottom w:val="nil"/>
              <w:right w:val="nil"/>
            </w:tcBorders>
          </w:tcPr>
          <w:p w:rsidR="004E02AD" w:rsidRPr="009E5AB1" w:rsidRDefault="004E02AD" w:rsidP="007B1DA0">
            <w:pPr>
              <w:rPr>
                <w:sz w:val="18"/>
                <w:szCs w:val="18"/>
              </w:rPr>
            </w:pPr>
          </w:p>
        </w:tc>
        <w:tc>
          <w:tcPr>
            <w:tcW w:w="3870" w:type="dxa"/>
            <w:tcBorders>
              <w:top w:val="nil"/>
              <w:left w:val="nil"/>
              <w:bottom w:val="nil"/>
              <w:right w:val="nil"/>
            </w:tcBorders>
          </w:tcPr>
          <w:p w:rsidR="004E02AD" w:rsidRPr="009E5AB1" w:rsidRDefault="004E02AD" w:rsidP="007B1DA0">
            <w:pPr>
              <w:ind w:right="-108"/>
              <w:rPr>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510" w:type="dxa"/>
            <w:tcBorders>
              <w:top w:val="nil"/>
              <w:left w:val="nil"/>
              <w:bottom w:val="nil"/>
              <w:right w:val="nil"/>
            </w:tcBorders>
          </w:tcPr>
          <w:p w:rsidR="004E02AD" w:rsidRPr="009E5AB1" w:rsidRDefault="004E02AD" w:rsidP="007B1DA0">
            <w:pPr>
              <w:rPr>
                <w:color w:val="000000" w:themeColor="text1"/>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4590" w:type="dxa"/>
            <w:tcBorders>
              <w:top w:val="nil"/>
              <w:left w:val="nil"/>
              <w:bottom w:val="nil"/>
              <w:right w:val="nil"/>
            </w:tcBorders>
          </w:tcPr>
          <w:p w:rsidR="004E02AD" w:rsidRPr="009E5AB1" w:rsidRDefault="004E02AD" w:rsidP="007B1DA0">
            <w:pPr>
              <w:rPr>
                <w:color w:val="000000" w:themeColor="text1"/>
                <w:sz w:val="18"/>
                <w:szCs w:val="18"/>
              </w:rPr>
            </w:pPr>
          </w:p>
        </w:tc>
      </w:tr>
      <w:tr w:rsidR="004E02AD" w:rsidRPr="009E5AB1" w:rsidTr="004F0251">
        <w:tc>
          <w:tcPr>
            <w:tcW w:w="2808" w:type="dxa"/>
            <w:tcBorders>
              <w:top w:val="nil"/>
              <w:left w:val="nil"/>
              <w:bottom w:val="nil"/>
              <w:right w:val="nil"/>
            </w:tcBorders>
            <w:shd w:val="clear" w:color="auto" w:fill="D9D9D9" w:themeFill="background1" w:themeFillShade="D9"/>
          </w:tcPr>
          <w:p w:rsidR="004E02AD" w:rsidRPr="009E5AB1" w:rsidRDefault="004E02AD" w:rsidP="007B1DA0">
            <w:pPr>
              <w:rPr>
                <w:b/>
                <w:sz w:val="18"/>
                <w:szCs w:val="18"/>
              </w:rPr>
            </w:pPr>
            <w:r w:rsidRPr="009E5AB1">
              <w:rPr>
                <w:b/>
                <w:sz w:val="18"/>
                <w:szCs w:val="18"/>
              </w:rPr>
              <w:t>GP led Primary Care</w:t>
            </w:r>
          </w:p>
        </w:tc>
        <w:tc>
          <w:tcPr>
            <w:tcW w:w="270" w:type="dxa"/>
            <w:tcBorders>
              <w:top w:val="nil"/>
              <w:left w:val="nil"/>
              <w:bottom w:val="nil"/>
              <w:right w:val="nil"/>
            </w:tcBorders>
          </w:tcPr>
          <w:p w:rsidR="004E02AD" w:rsidRPr="009E5AB1" w:rsidRDefault="004E02AD" w:rsidP="007B1DA0">
            <w:pPr>
              <w:rPr>
                <w:sz w:val="18"/>
                <w:szCs w:val="18"/>
              </w:rPr>
            </w:pPr>
          </w:p>
        </w:tc>
        <w:tc>
          <w:tcPr>
            <w:tcW w:w="3870" w:type="dxa"/>
            <w:tcBorders>
              <w:top w:val="nil"/>
              <w:left w:val="nil"/>
              <w:bottom w:val="nil"/>
              <w:right w:val="nil"/>
            </w:tcBorders>
            <w:shd w:val="clear" w:color="auto" w:fill="DDD9C3" w:themeFill="background2" w:themeFillShade="E6"/>
          </w:tcPr>
          <w:p w:rsidR="004E02AD" w:rsidRDefault="00624CEA" w:rsidP="007B1DA0">
            <w:pPr>
              <w:ind w:right="-108"/>
              <w:rPr>
                <w:color w:val="000000" w:themeColor="text1"/>
                <w:sz w:val="18"/>
                <w:szCs w:val="18"/>
              </w:rPr>
            </w:pPr>
            <w:r>
              <w:rPr>
                <w:sz w:val="18"/>
                <w:szCs w:val="18"/>
              </w:rPr>
              <w:t>P</w:t>
            </w:r>
            <w:r w:rsidR="00A63A16">
              <w:rPr>
                <w:sz w:val="18"/>
                <w:szCs w:val="18"/>
              </w:rPr>
              <w:t>eople</w:t>
            </w:r>
            <w:r w:rsidR="004E02AD" w:rsidRPr="009E5AB1">
              <w:rPr>
                <w:sz w:val="18"/>
                <w:szCs w:val="18"/>
              </w:rPr>
              <w:t xml:space="preserve"> know their GP and the GP knows them personally</w:t>
            </w:r>
            <w:r w:rsidR="00F07CE4">
              <w:rPr>
                <w:sz w:val="18"/>
                <w:szCs w:val="18"/>
              </w:rPr>
              <w:t>,</w:t>
            </w:r>
            <w:r w:rsidR="004E02AD" w:rsidRPr="009E5AB1">
              <w:rPr>
                <w:sz w:val="18"/>
                <w:szCs w:val="18"/>
              </w:rPr>
              <w:t xml:space="preserve"> and coordinates their</w:t>
            </w:r>
            <w:r w:rsidR="00B57C0C">
              <w:rPr>
                <w:sz w:val="18"/>
                <w:szCs w:val="18"/>
              </w:rPr>
              <w:t xml:space="preserve"> care when required.  </w:t>
            </w:r>
            <w:r w:rsidR="004E02AD" w:rsidRPr="009E5AB1">
              <w:rPr>
                <w:sz w:val="18"/>
                <w:szCs w:val="18"/>
              </w:rPr>
              <w:t>GP</w:t>
            </w:r>
            <w:r w:rsidR="00B57C0C">
              <w:rPr>
                <w:sz w:val="18"/>
                <w:szCs w:val="18"/>
              </w:rPr>
              <w:t>s often know the individual’</w:t>
            </w:r>
            <w:r w:rsidR="00A63A16">
              <w:rPr>
                <w:sz w:val="18"/>
                <w:szCs w:val="18"/>
              </w:rPr>
              <w:t>s family history. Each individual / child</w:t>
            </w:r>
            <w:r w:rsidR="004E02AD" w:rsidRPr="009E5AB1">
              <w:rPr>
                <w:sz w:val="18"/>
                <w:szCs w:val="18"/>
              </w:rPr>
              <w:t xml:space="preserve"> has an ongoing relationship with </w:t>
            </w:r>
            <w:r w:rsidR="004E02AD" w:rsidRPr="009E5AB1">
              <w:rPr>
                <w:color w:val="000000" w:themeColor="text1"/>
                <w:sz w:val="18"/>
                <w:szCs w:val="18"/>
              </w:rPr>
              <w:t>a registered, personal, indemnified GP, trained to provide prompt first contact, continuous and comprehensive care.</w:t>
            </w:r>
          </w:p>
          <w:p w:rsidR="00F07CE4" w:rsidRDefault="00F07CE4" w:rsidP="007B1DA0">
            <w:pPr>
              <w:ind w:right="-108"/>
              <w:rPr>
                <w:color w:val="000000" w:themeColor="text1"/>
                <w:sz w:val="18"/>
                <w:szCs w:val="18"/>
              </w:rPr>
            </w:pPr>
          </w:p>
          <w:p w:rsidR="00F07CE4" w:rsidRPr="00F07CE4" w:rsidRDefault="00F07CE4" w:rsidP="007B1DA0">
            <w:pPr>
              <w:ind w:right="-108"/>
              <w:rPr>
                <w:i/>
                <w:sz w:val="18"/>
                <w:szCs w:val="18"/>
              </w:rPr>
            </w:pPr>
            <w:r w:rsidRPr="00F07CE4">
              <w:rPr>
                <w:i/>
                <w:color w:val="000000" w:themeColor="text1"/>
                <w:sz w:val="18"/>
                <w:szCs w:val="18"/>
              </w:rPr>
              <w:t xml:space="preserve">All people (or </w:t>
            </w:r>
            <w:proofErr w:type="spellStart"/>
            <w:r w:rsidRPr="00F07CE4">
              <w:rPr>
                <w:i/>
                <w:color w:val="000000" w:themeColor="text1"/>
                <w:sz w:val="18"/>
                <w:szCs w:val="18"/>
              </w:rPr>
              <w:t>carers</w:t>
            </w:r>
            <w:proofErr w:type="spellEnd"/>
            <w:r w:rsidRPr="00F07CE4">
              <w:rPr>
                <w:i/>
                <w:color w:val="000000" w:themeColor="text1"/>
                <w:sz w:val="18"/>
                <w:szCs w:val="18"/>
              </w:rPr>
              <w:t xml:space="preserve"> in the instance of children) attending general practice will be advised in a timely and professional</w:t>
            </w:r>
            <w:r w:rsidR="00FD15F5">
              <w:rPr>
                <w:i/>
                <w:color w:val="000000" w:themeColor="text1"/>
                <w:sz w:val="18"/>
                <w:szCs w:val="18"/>
              </w:rPr>
              <w:t xml:space="preserve"> manner regarding their weight </w:t>
            </w:r>
            <w:r w:rsidRPr="00F07CE4">
              <w:rPr>
                <w:i/>
                <w:color w:val="000000" w:themeColor="text1"/>
                <w:sz w:val="18"/>
                <w:szCs w:val="18"/>
              </w:rPr>
              <w:t xml:space="preserve">or </w:t>
            </w:r>
            <w:r w:rsidR="00FD15F5">
              <w:rPr>
                <w:i/>
                <w:color w:val="000000" w:themeColor="text1"/>
                <w:sz w:val="18"/>
                <w:szCs w:val="18"/>
              </w:rPr>
              <w:t>the weight of the child</w:t>
            </w:r>
            <w:r w:rsidR="00A63A16">
              <w:rPr>
                <w:i/>
                <w:color w:val="000000" w:themeColor="text1"/>
                <w:sz w:val="18"/>
                <w:szCs w:val="18"/>
              </w:rPr>
              <w:t>.</w:t>
            </w: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510" w:type="dxa"/>
            <w:tcBorders>
              <w:top w:val="nil"/>
              <w:left w:val="nil"/>
              <w:bottom w:val="nil"/>
              <w:right w:val="nil"/>
            </w:tcBorders>
            <w:shd w:val="clear" w:color="auto" w:fill="DBE5F1" w:themeFill="accent1" w:themeFillTint="33"/>
          </w:tcPr>
          <w:p w:rsidR="004E02AD" w:rsidRPr="009E5AB1" w:rsidRDefault="004E02AD" w:rsidP="007B1DA0">
            <w:pPr>
              <w:rPr>
                <w:color w:val="000000" w:themeColor="text1"/>
                <w:sz w:val="18"/>
                <w:szCs w:val="18"/>
              </w:rPr>
            </w:pPr>
            <w:r w:rsidRPr="009E5AB1">
              <w:rPr>
                <w:color w:val="000000" w:themeColor="text1"/>
                <w:sz w:val="18"/>
                <w:szCs w:val="18"/>
              </w:rPr>
              <w:t xml:space="preserve">The GP leads trained staff </w:t>
            </w:r>
            <w:r w:rsidR="00624CEA">
              <w:rPr>
                <w:color w:val="000000" w:themeColor="text1"/>
                <w:sz w:val="18"/>
                <w:szCs w:val="18"/>
              </w:rPr>
              <w:t>in</w:t>
            </w:r>
            <w:r w:rsidRPr="009E5AB1">
              <w:rPr>
                <w:color w:val="000000" w:themeColor="text1"/>
                <w:sz w:val="18"/>
                <w:szCs w:val="18"/>
              </w:rPr>
              <w:t xml:space="preserve"> the practice, who collectively take responsibility </w:t>
            </w:r>
            <w:r w:rsidR="00F07CE4">
              <w:rPr>
                <w:color w:val="000000" w:themeColor="text1"/>
                <w:sz w:val="18"/>
                <w:szCs w:val="18"/>
              </w:rPr>
              <w:t>for the ongoing care of individuals</w:t>
            </w:r>
            <w:r w:rsidRPr="009E5AB1">
              <w:rPr>
                <w:color w:val="000000" w:themeColor="text1"/>
                <w:sz w:val="18"/>
                <w:szCs w:val="18"/>
              </w:rPr>
              <w:t>. Other members of the Primary Care team</w:t>
            </w:r>
            <w:r w:rsidR="00F07CE4">
              <w:rPr>
                <w:color w:val="000000" w:themeColor="text1"/>
                <w:sz w:val="18"/>
                <w:szCs w:val="18"/>
              </w:rPr>
              <w:t>, and relevant community agencies,</w:t>
            </w:r>
            <w:r w:rsidRPr="009E5AB1">
              <w:rPr>
                <w:color w:val="000000" w:themeColor="text1"/>
                <w:sz w:val="18"/>
                <w:szCs w:val="18"/>
              </w:rPr>
              <w:t xml:space="preserve"> are </w:t>
            </w:r>
            <w:r w:rsidR="00E40167">
              <w:rPr>
                <w:color w:val="000000" w:themeColor="text1"/>
                <w:sz w:val="18"/>
                <w:szCs w:val="18"/>
              </w:rPr>
              <w:t xml:space="preserve">also </w:t>
            </w:r>
            <w:r w:rsidRPr="009E5AB1">
              <w:rPr>
                <w:color w:val="000000" w:themeColor="text1"/>
                <w:sz w:val="18"/>
                <w:szCs w:val="18"/>
              </w:rPr>
              <w:t>available when required</w:t>
            </w:r>
            <w:r w:rsidR="00E40167">
              <w:rPr>
                <w:color w:val="000000" w:themeColor="text1"/>
                <w:sz w:val="18"/>
                <w:szCs w:val="18"/>
              </w:rPr>
              <w:t>,</w:t>
            </w:r>
            <w:r w:rsidRPr="009E5AB1">
              <w:rPr>
                <w:color w:val="000000" w:themeColor="text1"/>
                <w:sz w:val="18"/>
                <w:szCs w:val="18"/>
              </w:rPr>
              <w:t xml:space="preserve"> and the GP will organize and co-ordinate their input.</w:t>
            </w:r>
          </w:p>
          <w:p w:rsidR="004E02AD" w:rsidRDefault="004E02AD" w:rsidP="007B1DA0">
            <w:pPr>
              <w:rPr>
                <w:sz w:val="18"/>
                <w:szCs w:val="18"/>
              </w:rPr>
            </w:pPr>
          </w:p>
          <w:p w:rsidR="00F07CE4" w:rsidRPr="00A63A16" w:rsidRDefault="00A63A16" w:rsidP="007B1DA0">
            <w:pPr>
              <w:rPr>
                <w:i/>
                <w:sz w:val="18"/>
                <w:szCs w:val="18"/>
              </w:rPr>
            </w:pPr>
            <w:r w:rsidRPr="00A63A16">
              <w:rPr>
                <w:i/>
                <w:sz w:val="18"/>
                <w:szCs w:val="18"/>
              </w:rPr>
              <w:t>Individuals attending GP</w:t>
            </w:r>
            <w:r w:rsidR="00E40167">
              <w:rPr>
                <w:i/>
                <w:sz w:val="18"/>
                <w:szCs w:val="18"/>
              </w:rPr>
              <w:t>s</w:t>
            </w:r>
            <w:r w:rsidRPr="00A63A16">
              <w:rPr>
                <w:i/>
                <w:sz w:val="18"/>
                <w:szCs w:val="18"/>
              </w:rPr>
              <w:t xml:space="preserve"> can expect to have their weight checked </w:t>
            </w:r>
            <w:r w:rsidR="00E40167">
              <w:rPr>
                <w:i/>
                <w:sz w:val="18"/>
                <w:szCs w:val="18"/>
              </w:rPr>
              <w:t xml:space="preserve">- </w:t>
            </w:r>
            <w:r w:rsidRPr="00A63A16">
              <w:rPr>
                <w:i/>
                <w:sz w:val="18"/>
                <w:szCs w:val="18"/>
              </w:rPr>
              <w:t>quickly, reliably and professionally, be</w:t>
            </w:r>
            <w:r>
              <w:rPr>
                <w:i/>
                <w:sz w:val="18"/>
                <w:szCs w:val="18"/>
              </w:rPr>
              <w:t>ing advise</w:t>
            </w:r>
            <w:r w:rsidR="00B57C0C">
              <w:rPr>
                <w:i/>
                <w:sz w:val="18"/>
                <w:szCs w:val="18"/>
              </w:rPr>
              <w:t xml:space="preserve">d </w:t>
            </w:r>
            <w:r w:rsidR="00E40167">
              <w:rPr>
                <w:i/>
                <w:sz w:val="18"/>
                <w:szCs w:val="18"/>
              </w:rPr>
              <w:t>if</w:t>
            </w:r>
            <w:r>
              <w:rPr>
                <w:i/>
                <w:sz w:val="18"/>
                <w:szCs w:val="18"/>
              </w:rPr>
              <w:t xml:space="preserve"> it is </w:t>
            </w:r>
            <w:proofErr w:type="spellStart"/>
            <w:r w:rsidR="00B57C0C">
              <w:rPr>
                <w:i/>
                <w:sz w:val="18"/>
                <w:szCs w:val="18"/>
              </w:rPr>
              <w:t>become</w:t>
            </w:r>
            <w:r w:rsidR="00E40167">
              <w:rPr>
                <w:i/>
                <w:sz w:val="18"/>
                <w:szCs w:val="18"/>
              </w:rPr>
              <w:t>ing</w:t>
            </w:r>
            <w:proofErr w:type="spellEnd"/>
            <w:r w:rsidR="00B57C0C">
              <w:rPr>
                <w:i/>
                <w:sz w:val="18"/>
                <w:szCs w:val="18"/>
              </w:rPr>
              <w:t xml:space="preserve"> </w:t>
            </w:r>
            <w:r>
              <w:rPr>
                <w:i/>
                <w:sz w:val="18"/>
                <w:szCs w:val="18"/>
              </w:rPr>
              <w:t>excessive</w:t>
            </w:r>
            <w:r w:rsidR="00FD15F5">
              <w:rPr>
                <w:i/>
                <w:sz w:val="18"/>
                <w:szCs w:val="18"/>
              </w:rPr>
              <w:t>, and assisted in addressing overweight as it arises</w:t>
            </w:r>
            <w:r>
              <w:rPr>
                <w:i/>
                <w:sz w:val="18"/>
                <w:szCs w:val="18"/>
              </w:rPr>
              <w:t>.</w:t>
            </w:r>
            <w:r w:rsidRPr="00A63A16">
              <w:rPr>
                <w:i/>
                <w:sz w:val="18"/>
                <w:szCs w:val="18"/>
              </w:rPr>
              <w:t xml:space="preserve"> </w:t>
            </w: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4590" w:type="dxa"/>
            <w:tcBorders>
              <w:top w:val="nil"/>
              <w:left w:val="nil"/>
              <w:bottom w:val="nil"/>
              <w:right w:val="nil"/>
            </w:tcBorders>
            <w:shd w:val="clear" w:color="auto" w:fill="E5DFEC" w:themeFill="accent4" w:themeFillTint="33"/>
          </w:tcPr>
          <w:p w:rsidR="00A63A16" w:rsidRPr="00A63A16" w:rsidRDefault="00A63A16" w:rsidP="007B1DA0">
            <w:pPr>
              <w:rPr>
                <w:sz w:val="18"/>
                <w:szCs w:val="18"/>
              </w:rPr>
            </w:pPr>
            <w:r w:rsidRPr="00A63A16">
              <w:rPr>
                <w:sz w:val="18"/>
                <w:szCs w:val="18"/>
              </w:rPr>
              <w:t>Individuals who are overweight</w:t>
            </w:r>
            <w:r>
              <w:rPr>
                <w:sz w:val="18"/>
                <w:szCs w:val="18"/>
              </w:rPr>
              <w:t xml:space="preserve"> will be invited and</w:t>
            </w:r>
            <w:r w:rsidRPr="00A63A16">
              <w:rPr>
                <w:sz w:val="18"/>
                <w:szCs w:val="18"/>
              </w:rPr>
              <w:t xml:space="preserve"> assisted in devising a family or household centered management plan, using available community services, with referral to tertiary care when BMI exceeds 40 (or 35 in instances of important comorbidities / complications), and / or </w:t>
            </w:r>
            <w:r>
              <w:rPr>
                <w:sz w:val="18"/>
                <w:szCs w:val="18"/>
              </w:rPr>
              <w:t>P</w:t>
            </w:r>
            <w:r w:rsidRPr="00A63A16">
              <w:rPr>
                <w:sz w:val="18"/>
                <w:szCs w:val="18"/>
              </w:rPr>
              <w:t>AEDS Equivalent from ICGP HSE Algorithm</w:t>
            </w:r>
            <w:r w:rsidR="00FD15F5">
              <w:rPr>
                <w:sz w:val="18"/>
                <w:szCs w:val="18"/>
              </w:rPr>
              <w:t>.</w:t>
            </w:r>
          </w:p>
          <w:p w:rsidR="00A63A16" w:rsidRDefault="00A63A16" w:rsidP="007B1DA0">
            <w:pPr>
              <w:rPr>
                <w:color w:val="000000" w:themeColor="text1"/>
                <w:sz w:val="18"/>
                <w:szCs w:val="18"/>
              </w:rPr>
            </w:pPr>
          </w:p>
          <w:p w:rsidR="00FD15F5" w:rsidRDefault="00FD15F5" w:rsidP="007B1DA0">
            <w:pPr>
              <w:rPr>
                <w:color w:val="000000" w:themeColor="text1"/>
                <w:sz w:val="18"/>
                <w:szCs w:val="18"/>
              </w:rPr>
            </w:pPr>
          </w:p>
          <w:p w:rsidR="004E02AD" w:rsidRPr="00FD15F5" w:rsidRDefault="00FD15F5" w:rsidP="00FD15F5">
            <w:pPr>
              <w:rPr>
                <w:i/>
                <w:sz w:val="18"/>
                <w:szCs w:val="18"/>
              </w:rPr>
            </w:pPr>
            <w:r w:rsidRPr="00FD15F5">
              <w:rPr>
                <w:i/>
                <w:color w:val="000000" w:themeColor="text1"/>
                <w:sz w:val="18"/>
                <w:szCs w:val="18"/>
              </w:rPr>
              <w:t>Maintaining a healthy weight, and overweight, will both be systematically addresses as a core part of chronic disease prevention and management</w:t>
            </w:r>
            <w:r w:rsidR="00E40167">
              <w:rPr>
                <w:i/>
                <w:color w:val="000000" w:themeColor="text1"/>
                <w:sz w:val="18"/>
                <w:szCs w:val="18"/>
              </w:rPr>
              <w:t>,</w:t>
            </w:r>
            <w:r w:rsidRPr="00FD15F5">
              <w:rPr>
                <w:i/>
                <w:color w:val="000000" w:themeColor="text1"/>
                <w:sz w:val="18"/>
                <w:szCs w:val="18"/>
              </w:rPr>
              <w:t xml:space="preserve"> in GP led primary care.</w:t>
            </w:r>
          </w:p>
        </w:tc>
      </w:tr>
      <w:tr w:rsidR="004E02AD" w:rsidRPr="009E5AB1" w:rsidTr="004F0251">
        <w:tc>
          <w:tcPr>
            <w:tcW w:w="2808" w:type="dxa"/>
            <w:tcBorders>
              <w:top w:val="nil"/>
              <w:left w:val="nil"/>
              <w:bottom w:val="nil"/>
              <w:right w:val="nil"/>
            </w:tcBorders>
          </w:tcPr>
          <w:p w:rsidR="004E02AD" w:rsidRDefault="004E02AD" w:rsidP="007B1DA0">
            <w:pPr>
              <w:rPr>
                <w:sz w:val="18"/>
                <w:szCs w:val="18"/>
              </w:rPr>
            </w:pPr>
          </w:p>
          <w:p w:rsidR="008A3420" w:rsidRDefault="008A3420" w:rsidP="007B1DA0">
            <w:pPr>
              <w:rPr>
                <w:sz w:val="18"/>
                <w:szCs w:val="18"/>
              </w:rPr>
            </w:pPr>
          </w:p>
          <w:p w:rsidR="008A3420" w:rsidRDefault="008A3420" w:rsidP="007B1DA0">
            <w:pPr>
              <w:rPr>
                <w:sz w:val="18"/>
                <w:szCs w:val="18"/>
              </w:rPr>
            </w:pPr>
          </w:p>
          <w:p w:rsidR="008A3420" w:rsidRDefault="008A3420" w:rsidP="007B1DA0">
            <w:pPr>
              <w:rPr>
                <w:sz w:val="18"/>
                <w:szCs w:val="18"/>
              </w:rPr>
            </w:pPr>
          </w:p>
          <w:p w:rsidR="008A3420" w:rsidRPr="009E5AB1" w:rsidRDefault="008A3420" w:rsidP="007B1DA0">
            <w:pPr>
              <w:rPr>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870" w:type="dxa"/>
            <w:tcBorders>
              <w:top w:val="nil"/>
              <w:left w:val="nil"/>
              <w:bottom w:val="nil"/>
              <w:right w:val="nil"/>
            </w:tcBorders>
          </w:tcPr>
          <w:p w:rsidR="004E02AD" w:rsidRPr="009E5AB1" w:rsidRDefault="004E02AD" w:rsidP="007B1DA0">
            <w:pPr>
              <w:ind w:right="-108"/>
              <w:rPr>
                <w:color w:val="000000" w:themeColor="text1"/>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510" w:type="dxa"/>
            <w:tcBorders>
              <w:top w:val="nil"/>
              <w:left w:val="nil"/>
              <w:bottom w:val="nil"/>
              <w:right w:val="nil"/>
            </w:tcBorders>
          </w:tcPr>
          <w:p w:rsidR="004E02AD" w:rsidRPr="009E5AB1" w:rsidRDefault="004E02AD" w:rsidP="007B1DA0">
            <w:pPr>
              <w:rPr>
                <w:color w:val="000000" w:themeColor="text1"/>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4590" w:type="dxa"/>
            <w:tcBorders>
              <w:top w:val="nil"/>
              <w:left w:val="nil"/>
              <w:bottom w:val="nil"/>
              <w:right w:val="nil"/>
            </w:tcBorders>
          </w:tcPr>
          <w:p w:rsidR="004E02AD" w:rsidRPr="009E5AB1" w:rsidRDefault="004E02AD" w:rsidP="007B1DA0">
            <w:pPr>
              <w:rPr>
                <w:color w:val="000000" w:themeColor="text1"/>
                <w:sz w:val="18"/>
                <w:szCs w:val="18"/>
              </w:rPr>
            </w:pPr>
          </w:p>
        </w:tc>
      </w:tr>
      <w:tr w:rsidR="004E02AD" w:rsidRPr="009E5AB1" w:rsidTr="004F0251">
        <w:tc>
          <w:tcPr>
            <w:tcW w:w="2808" w:type="dxa"/>
            <w:tcBorders>
              <w:top w:val="nil"/>
              <w:left w:val="nil"/>
              <w:bottom w:val="nil"/>
              <w:right w:val="nil"/>
            </w:tcBorders>
            <w:shd w:val="clear" w:color="auto" w:fill="D9D9D9" w:themeFill="background1" w:themeFillShade="D9"/>
          </w:tcPr>
          <w:p w:rsidR="004E02AD" w:rsidRPr="009E5AB1" w:rsidRDefault="004E02AD" w:rsidP="007B1DA0">
            <w:pPr>
              <w:rPr>
                <w:b/>
                <w:sz w:val="18"/>
                <w:szCs w:val="18"/>
              </w:rPr>
            </w:pPr>
            <w:r w:rsidRPr="009E5AB1">
              <w:rPr>
                <w:b/>
                <w:sz w:val="18"/>
                <w:szCs w:val="18"/>
              </w:rPr>
              <w:lastRenderedPageBreak/>
              <w:t>Comprehensive care</w:t>
            </w: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870" w:type="dxa"/>
            <w:tcBorders>
              <w:top w:val="nil"/>
              <w:left w:val="nil"/>
              <w:bottom w:val="nil"/>
              <w:right w:val="nil"/>
            </w:tcBorders>
            <w:shd w:val="clear" w:color="auto" w:fill="DDD9C3" w:themeFill="background2" w:themeFillShade="E6"/>
          </w:tcPr>
          <w:p w:rsidR="004E02AD" w:rsidRPr="009E5AB1" w:rsidRDefault="00A63A16" w:rsidP="007B1DA0">
            <w:pPr>
              <w:ind w:right="-108"/>
              <w:rPr>
                <w:sz w:val="18"/>
                <w:szCs w:val="18"/>
              </w:rPr>
            </w:pPr>
            <w:r>
              <w:rPr>
                <w:color w:val="000000" w:themeColor="text1"/>
                <w:sz w:val="18"/>
                <w:szCs w:val="18"/>
              </w:rPr>
              <w:t>When the individual</w:t>
            </w:r>
            <w:r w:rsidR="004E02AD" w:rsidRPr="009E5AB1">
              <w:rPr>
                <w:color w:val="000000" w:themeColor="text1"/>
                <w:sz w:val="18"/>
                <w:szCs w:val="18"/>
              </w:rPr>
              <w:t xml:space="preserve">, or his/her </w:t>
            </w:r>
            <w:proofErr w:type="spellStart"/>
            <w:r w:rsidR="004E02AD" w:rsidRPr="009E5AB1">
              <w:rPr>
                <w:color w:val="000000" w:themeColor="text1"/>
                <w:sz w:val="18"/>
                <w:szCs w:val="18"/>
              </w:rPr>
              <w:t>carer</w:t>
            </w:r>
            <w:proofErr w:type="spellEnd"/>
            <w:r w:rsidR="004E02AD" w:rsidRPr="009E5AB1">
              <w:rPr>
                <w:color w:val="000000" w:themeColor="text1"/>
                <w:sz w:val="18"/>
                <w:szCs w:val="18"/>
              </w:rPr>
              <w:t>, is not able to do so, the GP</w:t>
            </w:r>
            <w:r w:rsidR="00624CEA">
              <w:rPr>
                <w:color w:val="000000" w:themeColor="text1"/>
                <w:sz w:val="18"/>
                <w:szCs w:val="18"/>
              </w:rPr>
              <w:t xml:space="preserve"> team</w:t>
            </w:r>
            <w:r w:rsidR="004E02AD" w:rsidRPr="009E5AB1">
              <w:rPr>
                <w:color w:val="000000" w:themeColor="text1"/>
                <w:sz w:val="18"/>
                <w:szCs w:val="18"/>
              </w:rPr>
              <w:t xml:space="preserve"> will take responsibili</w:t>
            </w:r>
            <w:r w:rsidR="00CB00BA">
              <w:rPr>
                <w:color w:val="000000" w:themeColor="text1"/>
                <w:sz w:val="18"/>
                <w:szCs w:val="18"/>
              </w:rPr>
              <w:t>ty for ensuring that the individual</w:t>
            </w:r>
            <w:r w:rsidR="004E02AD" w:rsidRPr="009E5AB1">
              <w:rPr>
                <w:color w:val="000000" w:themeColor="text1"/>
                <w:sz w:val="18"/>
                <w:szCs w:val="18"/>
              </w:rPr>
              <w:t>’s health care needs are me</w:t>
            </w:r>
            <w:r w:rsidR="00CB00BA">
              <w:rPr>
                <w:color w:val="000000" w:themeColor="text1"/>
                <w:sz w:val="18"/>
                <w:szCs w:val="18"/>
              </w:rPr>
              <w:t>t in accordance with the individual</w:t>
            </w:r>
            <w:r w:rsidR="004E02AD" w:rsidRPr="009E5AB1">
              <w:rPr>
                <w:color w:val="000000" w:themeColor="text1"/>
                <w:sz w:val="18"/>
                <w:szCs w:val="18"/>
              </w:rPr>
              <w:t>’s preferences in his/her community as far as possible.</w:t>
            </w: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510" w:type="dxa"/>
            <w:tcBorders>
              <w:top w:val="nil"/>
              <w:left w:val="nil"/>
              <w:bottom w:val="nil"/>
              <w:right w:val="nil"/>
            </w:tcBorders>
            <w:shd w:val="clear" w:color="auto" w:fill="DBE5F1" w:themeFill="accent1" w:themeFillTint="33"/>
          </w:tcPr>
          <w:p w:rsidR="004E02AD" w:rsidRPr="009E5AB1" w:rsidRDefault="004E02AD" w:rsidP="007B1DA0">
            <w:pPr>
              <w:rPr>
                <w:sz w:val="18"/>
                <w:szCs w:val="18"/>
              </w:rPr>
            </w:pPr>
            <w:r w:rsidRPr="009E5AB1">
              <w:rPr>
                <w:color w:val="000000" w:themeColor="text1"/>
                <w:sz w:val="18"/>
                <w:szCs w:val="18"/>
              </w:rPr>
              <w:t xml:space="preserve">The GP </w:t>
            </w:r>
            <w:r w:rsidR="00624CEA">
              <w:rPr>
                <w:color w:val="000000" w:themeColor="text1"/>
                <w:sz w:val="18"/>
                <w:szCs w:val="18"/>
              </w:rPr>
              <w:t xml:space="preserve">team </w:t>
            </w:r>
            <w:r w:rsidRPr="009E5AB1">
              <w:rPr>
                <w:color w:val="000000" w:themeColor="text1"/>
                <w:sz w:val="18"/>
                <w:szCs w:val="18"/>
              </w:rPr>
              <w:t>arranges appropriate c</w:t>
            </w:r>
            <w:r w:rsidR="00CB00BA">
              <w:rPr>
                <w:color w:val="000000" w:themeColor="text1"/>
                <w:sz w:val="18"/>
                <w:szCs w:val="18"/>
              </w:rPr>
              <w:t>are and supports for the individual/family</w:t>
            </w:r>
            <w:r w:rsidRPr="009E5AB1">
              <w:rPr>
                <w:color w:val="000000" w:themeColor="text1"/>
                <w:sz w:val="18"/>
                <w:szCs w:val="18"/>
              </w:rPr>
              <w:t xml:space="preserve">, or his/her </w:t>
            </w:r>
            <w:proofErr w:type="spellStart"/>
            <w:r w:rsidRPr="009E5AB1">
              <w:rPr>
                <w:color w:val="000000" w:themeColor="text1"/>
                <w:sz w:val="18"/>
                <w:szCs w:val="18"/>
              </w:rPr>
              <w:t>carer</w:t>
            </w:r>
            <w:proofErr w:type="spellEnd"/>
            <w:r w:rsidRPr="009E5AB1">
              <w:rPr>
                <w:color w:val="000000" w:themeColor="text1"/>
                <w:sz w:val="18"/>
                <w:szCs w:val="18"/>
              </w:rPr>
              <w:t>, with other qualified professionals</w:t>
            </w:r>
            <w:r w:rsidR="00B25138">
              <w:rPr>
                <w:color w:val="000000" w:themeColor="text1"/>
                <w:sz w:val="18"/>
                <w:szCs w:val="18"/>
              </w:rPr>
              <w:t xml:space="preserve"> and appropriate resources.</w:t>
            </w:r>
            <w:r w:rsidRPr="009E5AB1">
              <w:rPr>
                <w:color w:val="000000" w:themeColor="text1"/>
                <w:sz w:val="18"/>
                <w:szCs w:val="18"/>
              </w:rPr>
              <w:t xml:space="preserve"> </w:t>
            </w: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4590" w:type="dxa"/>
            <w:tcBorders>
              <w:top w:val="nil"/>
              <w:left w:val="nil"/>
              <w:bottom w:val="nil"/>
              <w:right w:val="nil"/>
            </w:tcBorders>
            <w:shd w:val="clear" w:color="auto" w:fill="E5DFEC" w:themeFill="accent4" w:themeFillTint="33"/>
          </w:tcPr>
          <w:p w:rsidR="004E02AD" w:rsidRPr="009E5AB1" w:rsidRDefault="004E02AD" w:rsidP="007B1DA0">
            <w:pPr>
              <w:rPr>
                <w:color w:val="000000" w:themeColor="text1"/>
                <w:sz w:val="18"/>
                <w:szCs w:val="18"/>
              </w:rPr>
            </w:pPr>
            <w:r w:rsidRPr="009E5AB1">
              <w:rPr>
                <w:color w:val="000000" w:themeColor="text1"/>
                <w:sz w:val="18"/>
                <w:szCs w:val="18"/>
              </w:rPr>
              <w:t>This includ</w:t>
            </w:r>
            <w:r w:rsidR="00B57C0C">
              <w:rPr>
                <w:color w:val="000000" w:themeColor="text1"/>
                <w:sz w:val="18"/>
                <w:szCs w:val="18"/>
              </w:rPr>
              <w:t>es care for all stages of life</w:t>
            </w:r>
            <w:r w:rsidR="008A3420">
              <w:rPr>
                <w:color w:val="000000" w:themeColor="text1"/>
                <w:sz w:val="18"/>
                <w:szCs w:val="18"/>
              </w:rPr>
              <w:t xml:space="preserve"> relating to maintaining a healthy weight</w:t>
            </w:r>
            <w:r w:rsidR="00B57C0C">
              <w:rPr>
                <w:color w:val="000000" w:themeColor="text1"/>
                <w:sz w:val="18"/>
                <w:szCs w:val="18"/>
              </w:rPr>
              <w:t xml:space="preserve">, including </w:t>
            </w:r>
            <w:r w:rsidR="00B72904">
              <w:rPr>
                <w:color w:val="000000" w:themeColor="text1"/>
                <w:sz w:val="18"/>
                <w:szCs w:val="18"/>
              </w:rPr>
              <w:t>evidence based prevention, earlier</w:t>
            </w:r>
            <w:r w:rsidR="00B57C0C">
              <w:rPr>
                <w:color w:val="000000" w:themeColor="text1"/>
                <w:sz w:val="18"/>
                <w:szCs w:val="18"/>
              </w:rPr>
              <w:t xml:space="preserve"> diagno</w:t>
            </w:r>
            <w:r w:rsidR="00B72904">
              <w:rPr>
                <w:color w:val="000000" w:themeColor="text1"/>
                <w:sz w:val="18"/>
                <w:szCs w:val="18"/>
              </w:rPr>
              <w:t xml:space="preserve">sis, acute care, </w:t>
            </w:r>
            <w:r w:rsidR="00FD15F5">
              <w:rPr>
                <w:color w:val="000000" w:themeColor="text1"/>
                <w:sz w:val="18"/>
                <w:szCs w:val="18"/>
              </w:rPr>
              <w:t xml:space="preserve">and </w:t>
            </w:r>
            <w:r w:rsidR="00B72904">
              <w:rPr>
                <w:color w:val="000000" w:themeColor="text1"/>
                <w:sz w:val="18"/>
                <w:szCs w:val="18"/>
              </w:rPr>
              <w:t>ongoing medical</w:t>
            </w:r>
            <w:r w:rsidR="008A3420">
              <w:rPr>
                <w:color w:val="000000" w:themeColor="text1"/>
                <w:sz w:val="18"/>
                <w:szCs w:val="18"/>
              </w:rPr>
              <w:t xml:space="preserve"> care for </w:t>
            </w:r>
            <w:proofErr w:type="spellStart"/>
            <w:r w:rsidR="008A3420">
              <w:rPr>
                <w:color w:val="000000" w:themeColor="text1"/>
                <w:sz w:val="18"/>
                <w:szCs w:val="18"/>
              </w:rPr>
              <w:t>multimorbidities</w:t>
            </w:r>
            <w:proofErr w:type="spellEnd"/>
            <w:r w:rsidRPr="009E5AB1">
              <w:rPr>
                <w:color w:val="000000" w:themeColor="text1"/>
                <w:sz w:val="18"/>
                <w:szCs w:val="18"/>
              </w:rPr>
              <w:t>.</w:t>
            </w:r>
          </w:p>
          <w:p w:rsidR="004E02AD" w:rsidRPr="009E5AB1" w:rsidRDefault="004E02AD" w:rsidP="007B1DA0">
            <w:pPr>
              <w:rPr>
                <w:sz w:val="18"/>
                <w:szCs w:val="18"/>
              </w:rPr>
            </w:pPr>
          </w:p>
        </w:tc>
      </w:tr>
      <w:tr w:rsidR="004E02AD" w:rsidRPr="009E5AB1" w:rsidTr="004F0251">
        <w:tc>
          <w:tcPr>
            <w:tcW w:w="2808" w:type="dxa"/>
            <w:tcBorders>
              <w:top w:val="nil"/>
              <w:left w:val="nil"/>
              <w:bottom w:val="nil"/>
              <w:right w:val="nil"/>
            </w:tcBorders>
          </w:tcPr>
          <w:p w:rsidR="004E02AD" w:rsidRPr="009E5AB1" w:rsidRDefault="004E02AD" w:rsidP="007B1DA0">
            <w:pPr>
              <w:rPr>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870" w:type="dxa"/>
            <w:tcBorders>
              <w:top w:val="nil"/>
              <w:left w:val="nil"/>
              <w:bottom w:val="nil"/>
              <w:right w:val="nil"/>
            </w:tcBorders>
          </w:tcPr>
          <w:p w:rsidR="004E02AD" w:rsidRPr="009E5AB1" w:rsidRDefault="004E02AD" w:rsidP="007B1DA0">
            <w:pPr>
              <w:ind w:right="-108"/>
              <w:rPr>
                <w:color w:val="000000" w:themeColor="text1"/>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510" w:type="dxa"/>
            <w:tcBorders>
              <w:top w:val="nil"/>
              <w:left w:val="nil"/>
              <w:bottom w:val="nil"/>
              <w:right w:val="nil"/>
            </w:tcBorders>
          </w:tcPr>
          <w:p w:rsidR="004E02AD" w:rsidRPr="009E5AB1" w:rsidRDefault="004E02AD" w:rsidP="007B1DA0">
            <w:pPr>
              <w:rPr>
                <w:color w:val="000000" w:themeColor="text1"/>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4590" w:type="dxa"/>
            <w:tcBorders>
              <w:top w:val="nil"/>
              <w:left w:val="nil"/>
              <w:bottom w:val="nil"/>
              <w:right w:val="nil"/>
            </w:tcBorders>
          </w:tcPr>
          <w:p w:rsidR="004E02AD" w:rsidRPr="009E5AB1" w:rsidRDefault="004E02AD" w:rsidP="007B1DA0">
            <w:pPr>
              <w:rPr>
                <w:color w:val="000000" w:themeColor="text1"/>
                <w:sz w:val="18"/>
                <w:szCs w:val="18"/>
              </w:rPr>
            </w:pPr>
          </w:p>
        </w:tc>
      </w:tr>
      <w:tr w:rsidR="004E02AD" w:rsidRPr="009E5AB1" w:rsidTr="004F0251">
        <w:tc>
          <w:tcPr>
            <w:tcW w:w="2808" w:type="dxa"/>
            <w:tcBorders>
              <w:top w:val="nil"/>
              <w:left w:val="nil"/>
              <w:bottom w:val="nil"/>
              <w:right w:val="nil"/>
            </w:tcBorders>
            <w:shd w:val="clear" w:color="auto" w:fill="D9D9D9" w:themeFill="background1" w:themeFillShade="D9"/>
          </w:tcPr>
          <w:p w:rsidR="004E02AD" w:rsidRPr="009E5AB1" w:rsidRDefault="00C351CD" w:rsidP="007B1DA0">
            <w:pPr>
              <w:rPr>
                <w:b/>
                <w:sz w:val="18"/>
                <w:szCs w:val="18"/>
              </w:rPr>
            </w:pPr>
            <w:r w:rsidRPr="009E5AB1">
              <w:rPr>
                <w:b/>
                <w:sz w:val="18"/>
                <w:szCs w:val="18"/>
              </w:rPr>
              <w:t>Co-ordinated care</w:t>
            </w: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870" w:type="dxa"/>
            <w:tcBorders>
              <w:top w:val="nil"/>
              <w:left w:val="nil"/>
              <w:bottom w:val="nil"/>
              <w:right w:val="nil"/>
            </w:tcBorders>
            <w:shd w:val="clear" w:color="auto" w:fill="DDD9C3" w:themeFill="background2" w:themeFillShade="E6"/>
          </w:tcPr>
          <w:p w:rsidR="004E02AD" w:rsidRDefault="00CB00BA" w:rsidP="007B1DA0">
            <w:pPr>
              <w:ind w:right="-108"/>
              <w:rPr>
                <w:color w:val="000000" w:themeColor="text1"/>
                <w:sz w:val="18"/>
                <w:szCs w:val="18"/>
              </w:rPr>
            </w:pPr>
            <w:r>
              <w:rPr>
                <w:color w:val="000000" w:themeColor="text1"/>
                <w:sz w:val="18"/>
                <w:szCs w:val="18"/>
              </w:rPr>
              <w:t>Each individual</w:t>
            </w:r>
            <w:r w:rsidR="00C351CD" w:rsidRPr="009E5AB1">
              <w:rPr>
                <w:color w:val="000000" w:themeColor="text1"/>
                <w:sz w:val="18"/>
                <w:szCs w:val="18"/>
              </w:rPr>
              <w:t xml:space="preserve"> has his/her own secure, electronic, up to date health record, eventually accessible </w:t>
            </w:r>
            <w:r w:rsidR="00B72904">
              <w:rPr>
                <w:color w:val="000000" w:themeColor="text1"/>
                <w:sz w:val="18"/>
                <w:szCs w:val="18"/>
              </w:rPr>
              <w:t>on his/her personal computer</w:t>
            </w:r>
            <w:r w:rsidR="00C351CD" w:rsidRPr="009E5AB1">
              <w:rPr>
                <w:color w:val="000000" w:themeColor="text1"/>
                <w:sz w:val="18"/>
                <w:szCs w:val="18"/>
              </w:rPr>
              <w:t xml:space="preserve"> </w:t>
            </w:r>
            <w:r w:rsidR="00B25138">
              <w:rPr>
                <w:color w:val="000000" w:themeColor="text1"/>
                <w:sz w:val="18"/>
                <w:szCs w:val="18"/>
              </w:rPr>
              <w:t xml:space="preserve">or smart </w:t>
            </w:r>
            <w:r w:rsidR="00C351CD" w:rsidRPr="009E5AB1">
              <w:rPr>
                <w:color w:val="000000" w:themeColor="text1"/>
                <w:sz w:val="18"/>
                <w:szCs w:val="18"/>
              </w:rPr>
              <w:t xml:space="preserve">device.  </w:t>
            </w:r>
          </w:p>
          <w:p w:rsidR="0011284B" w:rsidRDefault="0011284B" w:rsidP="007B1DA0">
            <w:pPr>
              <w:ind w:right="-108"/>
              <w:rPr>
                <w:color w:val="000000" w:themeColor="text1"/>
                <w:sz w:val="18"/>
                <w:szCs w:val="18"/>
              </w:rPr>
            </w:pPr>
          </w:p>
          <w:p w:rsidR="0011284B" w:rsidRDefault="0011284B" w:rsidP="007B1DA0">
            <w:pPr>
              <w:ind w:right="-108"/>
              <w:rPr>
                <w:color w:val="000000" w:themeColor="text1"/>
                <w:sz w:val="18"/>
                <w:szCs w:val="18"/>
              </w:rPr>
            </w:pPr>
          </w:p>
          <w:p w:rsidR="0011284B" w:rsidRPr="009E5AB1" w:rsidRDefault="0011284B" w:rsidP="007B1DA0">
            <w:pPr>
              <w:ind w:right="-108"/>
              <w:rPr>
                <w:color w:val="000000" w:themeColor="text1"/>
                <w:sz w:val="18"/>
                <w:szCs w:val="18"/>
              </w:rPr>
            </w:pPr>
            <w:r>
              <w:rPr>
                <w:i/>
                <w:color w:val="000000" w:themeColor="text1"/>
                <w:sz w:val="18"/>
                <w:szCs w:val="18"/>
              </w:rPr>
              <w:t>Given the emerging importance of overweight, serial measurements of weight and BMI will be reflected reliably and prominently in medical records and in clinical correspondence (</w:t>
            </w:r>
            <w:proofErr w:type="spellStart"/>
            <w:r>
              <w:rPr>
                <w:i/>
                <w:color w:val="000000" w:themeColor="text1"/>
                <w:sz w:val="18"/>
                <w:szCs w:val="18"/>
              </w:rPr>
              <w:t>eg</w:t>
            </w:r>
            <w:proofErr w:type="spellEnd"/>
            <w:r>
              <w:rPr>
                <w:i/>
                <w:color w:val="000000" w:themeColor="text1"/>
                <w:sz w:val="18"/>
                <w:szCs w:val="18"/>
              </w:rPr>
              <w:t xml:space="preserve"> referrals / discharges).</w:t>
            </w: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510" w:type="dxa"/>
            <w:tcBorders>
              <w:top w:val="nil"/>
              <w:left w:val="nil"/>
              <w:bottom w:val="nil"/>
              <w:right w:val="nil"/>
            </w:tcBorders>
            <w:shd w:val="clear" w:color="auto" w:fill="DBE5F1" w:themeFill="accent1" w:themeFillTint="33"/>
          </w:tcPr>
          <w:p w:rsidR="004E02AD" w:rsidRDefault="00C351CD" w:rsidP="007B1DA0">
            <w:pPr>
              <w:rPr>
                <w:color w:val="000000" w:themeColor="text1"/>
                <w:sz w:val="18"/>
                <w:szCs w:val="18"/>
              </w:rPr>
            </w:pPr>
            <w:r w:rsidRPr="009E5AB1">
              <w:rPr>
                <w:color w:val="000000" w:themeColor="text1"/>
                <w:sz w:val="18"/>
                <w:szCs w:val="18"/>
              </w:rPr>
              <w:t xml:space="preserve">The GP has access to comprehensive </w:t>
            </w:r>
            <w:r w:rsidR="00B25138">
              <w:rPr>
                <w:color w:val="000000" w:themeColor="text1"/>
                <w:sz w:val="18"/>
                <w:szCs w:val="18"/>
              </w:rPr>
              <w:t xml:space="preserve">electronic </w:t>
            </w:r>
            <w:r w:rsidR="00CB00BA">
              <w:rPr>
                <w:color w:val="000000" w:themeColor="text1"/>
                <w:sz w:val="18"/>
                <w:szCs w:val="18"/>
              </w:rPr>
              <w:t>medical</w:t>
            </w:r>
            <w:r w:rsidRPr="009E5AB1">
              <w:rPr>
                <w:color w:val="000000" w:themeColor="text1"/>
                <w:sz w:val="18"/>
                <w:szCs w:val="18"/>
              </w:rPr>
              <w:t xml:space="preserve"> records and these,</w:t>
            </w:r>
            <w:r w:rsidR="00CB00BA">
              <w:rPr>
                <w:color w:val="000000" w:themeColor="text1"/>
                <w:sz w:val="18"/>
                <w:szCs w:val="18"/>
              </w:rPr>
              <w:t xml:space="preserve"> with the consent of the individual</w:t>
            </w:r>
            <w:r w:rsidRPr="009E5AB1">
              <w:rPr>
                <w:color w:val="000000" w:themeColor="text1"/>
                <w:sz w:val="18"/>
                <w:szCs w:val="18"/>
              </w:rPr>
              <w:t>, are shared with</w:t>
            </w:r>
            <w:r w:rsidR="00B72904">
              <w:rPr>
                <w:color w:val="000000" w:themeColor="text1"/>
                <w:sz w:val="18"/>
                <w:szCs w:val="18"/>
              </w:rPr>
              <w:t>,</w:t>
            </w:r>
            <w:r w:rsidRPr="009E5AB1">
              <w:rPr>
                <w:color w:val="000000" w:themeColor="text1"/>
                <w:sz w:val="18"/>
                <w:szCs w:val="18"/>
              </w:rPr>
              <w:t xml:space="preserve"> and updated by other health professionals.</w:t>
            </w:r>
          </w:p>
          <w:p w:rsidR="00CB00BA" w:rsidRDefault="00CB00BA" w:rsidP="007B1DA0">
            <w:pPr>
              <w:rPr>
                <w:color w:val="000000" w:themeColor="text1"/>
                <w:sz w:val="18"/>
                <w:szCs w:val="18"/>
              </w:rPr>
            </w:pPr>
          </w:p>
          <w:p w:rsidR="00CB00BA" w:rsidRPr="00CB00BA" w:rsidRDefault="0011284B" w:rsidP="007B1DA0">
            <w:pPr>
              <w:rPr>
                <w:i/>
                <w:color w:val="000000" w:themeColor="text1"/>
                <w:sz w:val="18"/>
                <w:szCs w:val="18"/>
              </w:rPr>
            </w:pPr>
            <w:r>
              <w:rPr>
                <w:i/>
                <w:color w:val="000000" w:themeColor="text1"/>
                <w:sz w:val="18"/>
                <w:szCs w:val="18"/>
              </w:rPr>
              <w:t>The universal introduction of electronic medical records throughout the remainder of the Health System is a strategic priority, which will benefit the management of overweight, and all other medical conditions.</w:t>
            </w: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4590" w:type="dxa"/>
            <w:tcBorders>
              <w:top w:val="nil"/>
              <w:left w:val="nil"/>
              <w:bottom w:val="nil"/>
              <w:right w:val="nil"/>
            </w:tcBorders>
            <w:shd w:val="clear" w:color="auto" w:fill="E5DFEC" w:themeFill="accent4" w:themeFillTint="33"/>
          </w:tcPr>
          <w:p w:rsidR="004F0251" w:rsidRDefault="00C351CD" w:rsidP="00624CEA">
            <w:pPr>
              <w:rPr>
                <w:color w:val="000000" w:themeColor="text1"/>
                <w:sz w:val="18"/>
                <w:szCs w:val="18"/>
              </w:rPr>
            </w:pPr>
            <w:r w:rsidRPr="009E5AB1">
              <w:rPr>
                <w:color w:val="000000" w:themeColor="text1"/>
                <w:sz w:val="18"/>
                <w:szCs w:val="18"/>
              </w:rPr>
              <w:t>Care is coordinated and integrated across the complex heal</w:t>
            </w:r>
            <w:r w:rsidR="00CB00BA">
              <w:rPr>
                <w:color w:val="000000" w:themeColor="text1"/>
                <w:sz w:val="18"/>
                <w:szCs w:val="18"/>
              </w:rPr>
              <w:t>thcare system</w:t>
            </w:r>
            <w:r w:rsidR="00B72904">
              <w:rPr>
                <w:color w:val="000000" w:themeColor="text1"/>
                <w:sz w:val="18"/>
                <w:szCs w:val="18"/>
              </w:rPr>
              <w:t>,</w:t>
            </w:r>
            <w:r w:rsidR="00CB00BA">
              <w:rPr>
                <w:color w:val="000000" w:themeColor="text1"/>
                <w:sz w:val="18"/>
                <w:szCs w:val="18"/>
              </w:rPr>
              <w:t xml:space="preserve"> and in the individual</w:t>
            </w:r>
            <w:r w:rsidRPr="009E5AB1">
              <w:rPr>
                <w:color w:val="000000" w:themeColor="text1"/>
                <w:sz w:val="18"/>
                <w:szCs w:val="18"/>
              </w:rPr>
              <w:t>’s community.  The patient’s pathway through the healthcare is both efficient and effective</w:t>
            </w:r>
            <w:r w:rsidR="00B72904">
              <w:rPr>
                <w:color w:val="000000" w:themeColor="text1"/>
                <w:sz w:val="18"/>
                <w:szCs w:val="18"/>
              </w:rPr>
              <w:t>,</w:t>
            </w:r>
            <w:r w:rsidRPr="009E5AB1">
              <w:rPr>
                <w:color w:val="000000" w:themeColor="text1"/>
                <w:sz w:val="18"/>
                <w:szCs w:val="18"/>
              </w:rPr>
              <w:t xml:space="preserve"> and the patient is fully informed at all times during their journey.</w:t>
            </w:r>
          </w:p>
          <w:p w:rsidR="00CB00BA" w:rsidRDefault="00CB00BA" w:rsidP="00624CEA">
            <w:pPr>
              <w:rPr>
                <w:color w:val="000000" w:themeColor="text1"/>
                <w:sz w:val="18"/>
                <w:szCs w:val="18"/>
              </w:rPr>
            </w:pPr>
          </w:p>
          <w:p w:rsidR="00CB00BA" w:rsidRPr="00FD15F5" w:rsidRDefault="00CB00BA" w:rsidP="00624CEA">
            <w:pPr>
              <w:rPr>
                <w:i/>
                <w:color w:val="000000" w:themeColor="text1"/>
                <w:sz w:val="18"/>
                <w:szCs w:val="18"/>
              </w:rPr>
            </w:pPr>
            <w:r>
              <w:rPr>
                <w:i/>
                <w:color w:val="000000" w:themeColor="text1"/>
                <w:sz w:val="18"/>
                <w:szCs w:val="18"/>
              </w:rPr>
              <w:t xml:space="preserve">In the intermediate / longer term, the individual who is overweight and their professional </w:t>
            </w:r>
            <w:proofErr w:type="spellStart"/>
            <w:r>
              <w:rPr>
                <w:i/>
                <w:color w:val="000000" w:themeColor="text1"/>
                <w:sz w:val="18"/>
                <w:szCs w:val="18"/>
              </w:rPr>
              <w:t>carers</w:t>
            </w:r>
            <w:proofErr w:type="spellEnd"/>
            <w:r>
              <w:rPr>
                <w:i/>
                <w:color w:val="000000" w:themeColor="text1"/>
                <w:sz w:val="18"/>
                <w:szCs w:val="18"/>
              </w:rPr>
              <w:t xml:space="preserve"> will develop a consistent, evolving and shared understanding regarding the ongoing management plan for the individuals weight</w:t>
            </w:r>
            <w:r w:rsidR="00FD15F5">
              <w:rPr>
                <w:i/>
                <w:color w:val="000000" w:themeColor="text1"/>
                <w:sz w:val="18"/>
                <w:szCs w:val="18"/>
              </w:rPr>
              <w:t xml:space="preserve">, with clear care pathways </w:t>
            </w:r>
            <w:r w:rsidR="0011284B">
              <w:rPr>
                <w:i/>
                <w:color w:val="000000" w:themeColor="text1"/>
                <w:sz w:val="18"/>
                <w:szCs w:val="18"/>
              </w:rPr>
              <w:t xml:space="preserve"> and clinical objectives </w:t>
            </w:r>
            <w:r w:rsidR="00FD15F5">
              <w:rPr>
                <w:i/>
                <w:color w:val="000000" w:themeColor="text1"/>
                <w:sz w:val="18"/>
                <w:szCs w:val="18"/>
              </w:rPr>
              <w:t>through</w:t>
            </w:r>
            <w:r w:rsidR="0011284B">
              <w:rPr>
                <w:i/>
                <w:color w:val="000000" w:themeColor="text1"/>
                <w:sz w:val="18"/>
                <w:szCs w:val="18"/>
              </w:rPr>
              <w:t xml:space="preserve"> Primary</w:t>
            </w:r>
            <w:r w:rsidR="00FD15F5">
              <w:rPr>
                <w:i/>
                <w:color w:val="000000" w:themeColor="text1"/>
                <w:sz w:val="18"/>
                <w:szCs w:val="18"/>
              </w:rPr>
              <w:t xml:space="preserve">, </w:t>
            </w:r>
            <w:r w:rsidR="0011284B">
              <w:rPr>
                <w:i/>
                <w:color w:val="000000" w:themeColor="text1"/>
                <w:sz w:val="18"/>
                <w:szCs w:val="18"/>
              </w:rPr>
              <w:t>Secondary and Tertiary</w:t>
            </w:r>
            <w:r w:rsidR="00FD15F5">
              <w:rPr>
                <w:i/>
                <w:color w:val="000000" w:themeColor="text1"/>
                <w:sz w:val="18"/>
                <w:szCs w:val="18"/>
                <w:vertAlign w:val="superscript"/>
              </w:rPr>
              <w:t xml:space="preserve"> </w:t>
            </w:r>
            <w:r w:rsidR="00FD15F5">
              <w:rPr>
                <w:i/>
                <w:color w:val="000000" w:themeColor="text1"/>
                <w:sz w:val="18"/>
                <w:szCs w:val="18"/>
              </w:rPr>
              <w:t>Care.</w:t>
            </w:r>
          </w:p>
        </w:tc>
      </w:tr>
      <w:tr w:rsidR="004E02AD" w:rsidRPr="009E5AB1" w:rsidTr="004F0251">
        <w:tc>
          <w:tcPr>
            <w:tcW w:w="2808" w:type="dxa"/>
            <w:tcBorders>
              <w:top w:val="nil"/>
              <w:left w:val="nil"/>
              <w:bottom w:val="nil"/>
              <w:right w:val="nil"/>
            </w:tcBorders>
          </w:tcPr>
          <w:p w:rsidR="004E02AD" w:rsidRPr="009E5AB1" w:rsidRDefault="004E02AD" w:rsidP="007B1DA0">
            <w:pPr>
              <w:rPr>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870" w:type="dxa"/>
            <w:tcBorders>
              <w:top w:val="nil"/>
              <w:left w:val="nil"/>
              <w:bottom w:val="nil"/>
              <w:right w:val="nil"/>
            </w:tcBorders>
          </w:tcPr>
          <w:p w:rsidR="004E02AD" w:rsidRPr="009E5AB1" w:rsidRDefault="004E02AD" w:rsidP="007B1DA0">
            <w:pPr>
              <w:ind w:right="-108"/>
              <w:rPr>
                <w:color w:val="000000" w:themeColor="text1"/>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510" w:type="dxa"/>
            <w:tcBorders>
              <w:top w:val="nil"/>
              <w:left w:val="nil"/>
              <w:bottom w:val="nil"/>
              <w:right w:val="nil"/>
            </w:tcBorders>
          </w:tcPr>
          <w:p w:rsidR="004E02AD" w:rsidRPr="009E5AB1" w:rsidRDefault="004E02AD" w:rsidP="007B1DA0">
            <w:pPr>
              <w:rPr>
                <w:color w:val="000000" w:themeColor="text1"/>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4590" w:type="dxa"/>
            <w:tcBorders>
              <w:top w:val="nil"/>
              <w:left w:val="nil"/>
              <w:bottom w:val="nil"/>
              <w:right w:val="nil"/>
            </w:tcBorders>
          </w:tcPr>
          <w:p w:rsidR="004E02AD" w:rsidRPr="009E5AB1" w:rsidRDefault="004E02AD" w:rsidP="007B1DA0">
            <w:pPr>
              <w:rPr>
                <w:color w:val="000000" w:themeColor="text1"/>
                <w:sz w:val="18"/>
                <w:szCs w:val="18"/>
              </w:rPr>
            </w:pPr>
          </w:p>
        </w:tc>
      </w:tr>
      <w:tr w:rsidR="004E02AD" w:rsidRPr="009E5AB1" w:rsidTr="004F0251">
        <w:tc>
          <w:tcPr>
            <w:tcW w:w="2808" w:type="dxa"/>
            <w:tcBorders>
              <w:top w:val="nil"/>
              <w:left w:val="nil"/>
              <w:bottom w:val="nil"/>
              <w:right w:val="nil"/>
            </w:tcBorders>
            <w:shd w:val="clear" w:color="auto" w:fill="D9D9D9" w:themeFill="background1" w:themeFillShade="D9"/>
          </w:tcPr>
          <w:p w:rsidR="004E02AD" w:rsidRPr="009E5AB1" w:rsidRDefault="00C351CD" w:rsidP="007B1DA0">
            <w:pPr>
              <w:rPr>
                <w:b/>
                <w:sz w:val="18"/>
                <w:szCs w:val="18"/>
              </w:rPr>
            </w:pPr>
            <w:r w:rsidRPr="009E5AB1">
              <w:rPr>
                <w:b/>
                <w:sz w:val="18"/>
                <w:szCs w:val="18"/>
              </w:rPr>
              <w:t>Accessible care</w:t>
            </w: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870" w:type="dxa"/>
            <w:tcBorders>
              <w:top w:val="nil"/>
              <w:left w:val="nil"/>
              <w:bottom w:val="nil"/>
              <w:right w:val="nil"/>
            </w:tcBorders>
            <w:shd w:val="clear" w:color="auto" w:fill="DDD9C3" w:themeFill="background2" w:themeFillShade="E6"/>
          </w:tcPr>
          <w:p w:rsidR="00C351CD" w:rsidRPr="009E5AB1" w:rsidRDefault="00C351CD" w:rsidP="007B1DA0">
            <w:pPr>
              <w:pStyle w:val="ListParagraph"/>
              <w:numPr>
                <w:ilvl w:val="0"/>
                <w:numId w:val="2"/>
              </w:numPr>
              <w:rPr>
                <w:rFonts w:asciiTheme="majorHAnsi" w:hAnsiTheme="majorHAnsi"/>
                <w:b/>
                <w:color w:val="000000" w:themeColor="text1"/>
                <w:sz w:val="18"/>
                <w:szCs w:val="18"/>
              </w:rPr>
            </w:pPr>
            <w:r w:rsidRPr="009E5AB1">
              <w:rPr>
                <w:rFonts w:asciiTheme="majorHAnsi" w:hAnsiTheme="majorHAnsi"/>
                <w:b/>
                <w:color w:val="000000" w:themeColor="text1"/>
                <w:sz w:val="18"/>
                <w:szCs w:val="18"/>
              </w:rPr>
              <w:t>General practice</w:t>
            </w:r>
          </w:p>
          <w:p w:rsidR="00C351CD" w:rsidRPr="009E5AB1" w:rsidRDefault="00624CEA" w:rsidP="007B1DA0">
            <w:pPr>
              <w:rPr>
                <w:color w:val="000000" w:themeColor="text1"/>
                <w:sz w:val="18"/>
                <w:szCs w:val="18"/>
              </w:rPr>
            </w:pPr>
            <w:r>
              <w:rPr>
                <w:color w:val="000000" w:themeColor="text1"/>
                <w:sz w:val="18"/>
                <w:szCs w:val="18"/>
              </w:rPr>
              <w:t>E</w:t>
            </w:r>
            <w:r w:rsidR="00C351CD" w:rsidRPr="009E5AB1">
              <w:rPr>
                <w:color w:val="000000" w:themeColor="text1"/>
                <w:sz w:val="18"/>
                <w:szCs w:val="18"/>
              </w:rPr>
              <w:t>nhanced access to care is available through systems such as appointments, expanded hours, out of hours co-operatives and responsive electronic</w:t>
            </w:r>
            <w:r w:rsidR="00CB00BA">
              <w:rPr>
                <w:color w:val="000000" w:themeColor="text1"/>
                <w:sz w:val="18"/>
                <w:szCs w:val="18"/>
              </w:rPr>
              <w:t xml:space="preserve"> communications between individuals</w:t>
            </w:r>
            <w:r w:rsidR="00C351CD" w:rsidRPr="009E5AB1">
              <w:rPr>
                <w:color w:val="000000" w:themeColor="text1"/>
                <w:sz w:val="18"/>
                <w:szCs w:val="18"/>
              </w:rPr>
              <w:t>, their GP, practice staff, other primary care professionals and hospitals/other care providers involved in the patient’s care.</w:t>
            </w:r>
          </w:p>
          <w:p w:rsidR="00C351CD" w:rsidRPr="009E5AB1" w:rsidRDefault="00C351CD" w:rsidP="007B1DA0">
            <w:pPr>
              <w:rPr>
                <w:color w:val="000000" w:themeColor="text1"/>
                <w:sz w:val="18"/>
                <w:szCs w:val="18"/>
              </w:rPr>
            </w:pPr>
          </w:p>
          <w:p w:rsidR="00C351CD" w:rsidRPr="009E5AB1" w:rsidRDefault="00C351CD" w:rsidP="007B1DA0">
            <w:pPr>
              <w:pStyle w:val="ListParagraph"/>
              <w:numPr>
                <w:ilvl w:val="0"/>
                <w:numId w:val="2"/>
              </w:numPr>
              <w:rPr>
                <w:rFonts w:asciiTheme="majorHAnsi" w:hAnsiTheme="majorHAnsi"/>
                <w:b/>
                <w:color w:val="000000" w:themeColor="text1"/>
                <w:sz w:val="18"/>
                <w:szCs w:val="18"/>
              </w:rPr>
            </w:pPr>
            <w:r w:rsidRPr="009E5AB1">
              <w:rPr>
                <w:rFonts w:asciiTheme="majorHAnsi" w:hAnsiTheme="majorHAnsi"/>
                <w:b/>
                <w:color w:val="000000" w:themeColor="text1"/>
                <w:sz w:val="18"/>
                <w:szCs w:val="18"/>
              </w:rPr>
              <w:t>Access to diagnostics</w:t>
            </w:r>
          </w:p>
          <w:p w:rsidR="00C351CD" w:rsidRPr="009E5AB1" w:rsidRDefault="00C351CD" w:rsidP="007B1DA0">
            <w:pPr>
              <w:rPr>
                <w:color w:val="000000" w:themeColor="text1"/>
                <w:sz w:val="18"/>
                <w:szCs w:val="18"/>
              </w:rPr>
            </w:pPr>
            <w:r w:rsidRPr="009E5AB1">
              <w:rPr>
                <w:color w:val="000000" w:themeColor="text1"/>
                <w:sz w:val="18"/>
                <w:szCs w:val="18"/>
              </w:rPr>
              <w:t>The GP arranges diagnostic tests for the patient in a timely fashion.  Diagnostic reports are issued promptly and, where necessary, arrangements for urgent access and immediate reporting are available.</w:t>
            </w:r>
          </w:p>
          <w:p w:rsidR="00C351CD" w:rsidRPr="009E5AB1" w:rsidRDefault="00C351CD" w:rsidP="007B1DA0">
            <w:pPr>
              <w:rPr>
                <w:color w:val="000000" w:themeColor="text1"/>
                <w:sz w:val="18"/>
                <w:szCs w:val="18"/>
              </w:rPr>
            </w:pPr>
          </w:p>
          <w:p w:rsidR="00C351CD" w:rsidRPr="009E5AB1" w:rsidRDefault="00C351CD" w:rsidP="007B1DA0">
            <w:pPr>
              <w:pStyle w:val="ListParagraph"/>
              <w:numPr>
                <w:ilvl w:val="0"/>
                <w:numId w:val="2"/>
              </w:numPr>
              <w:rPr>
                <w:rFonts w:asciiTheme="majorHAnsi" w:hAnsiTheme="majorHAnsi"/>
                <w:b/>
                <w:color w:val="000000" w:themeColor="text1"/>
                <w:sz w:val="18"/>
                <w:szCs w:val="18"/>
              </w:rPr>
            </w:pPr>
            <w:r w:rsidRPr="009E5AB1">
              <w:rPr>
                <w:rFonts w:asciiTheme="majorHAnsi" w:hAnsiTheme="majorHAnsi"/>
                <w:b/>
                <w:color w:val="000000" w:themeColor="text1"/>
                <w:sz w:val="18"/>
                <w:szCs w:val="18"/>
              </w:rPr>
              <w:t>Access to hospital specialists</w:t>
            </w:r>
          </w:p>
          <w:p w:rsidR="004E02AD" w:rsidRDefault="00CB00BA" w:rsidP="004F0251">
            <w:pPr>
              <w:rPr>
                <w:color w:val="000000" w:themeColor="text1"/>
                <w:sz w:val="18"/>
                <w:szCs w:val="18"/>
              </w:rPr>
            </w:pPr>
            <w:r>
              <w:rPr>
                <w:color w:val="000000" w:themeColor="text1"/>
                <w:sz w:val="18"/>
                <w:szCs w:val="18"/>
              </w:rPr>
              <w:t>If progressive overweight</w:t>
            </w:r>
            <w:r w:rsidR="00C6187E">
              <w:rPr>
                <w:color w:val="000000" w:themeColor="text1"/>
                <w:sz w:val="18"/>
                <w:szCs w:val="18"/>
              </w:rPr>
              <w:t>,</w:t>
            </w:r>
            <w:r w:rsidR="00C351CD" w:rsidRPr="009E5AB1">
              <w:rPr>
                <w:color w:val="000000" w:themeColor="text1"/>
                <w:sz w:val="18"/>
                <w:szCs w:val="18"/>
              </w:rPr>
              <w:t xml:space="preserve"> that cannot be managed in the community</w:t>
            </w:r>
            <w:r w:rsidR="00605050">
              <w:rPr>
                <w:color w:val="000000" w:themeColor="text1"/>
                <w:sz w:val="18"/>
                <w:szCs w:val="18"/>
              </w:rPr>
              <w:t>,</w:t>
            </w:r>
            <w:r w:rsidR="00C351CD" w:rsidRPr="009E5AB1">
              <w:rPr>
                <w:color w:val="000000" w:themeColor="text1"/>
                <w:sz w:val="18"/>
                <w:szCs w:val="18"/>
              </w:rPr>
              <w:t xml:space="preserve"> </w:t>
            </w:r>
            <w:r w:rsidR="00B72904">
              <w:rPr>
                <w:color w:val="000000" w:themeColor="text1"/>
                <w:sz w:val="18"/>
                <w:szCs w:val="18"/>
              </w:rPr>
              <w:t>becomes evident, the individual</w:t>
            </w:r>
            <w:r w:rsidR="00C351CD" w:rsidRPr="009E5AB1">
              <w:rPr>
                <w:color w:val="000000" w:themeColor="text1"/>
                <w:sz w:val="18"/>
                <w:szCs w:val="18"/>
              </w:rPr>
              <w:t xml:space="preserve"> attends a secondary or tertiary hospital if the s</w:t>
            </w:r>
            <w:r w:rsidR="00B72904">
              <w:rPr>
                <w:color w:val="000000" w:themeColor="text1"/>
                <w:sz w:val="18"/>
                <w:szCs w:val="18"/>
              </w:rPr>
              <w:t>pecialist is located there.  A</w:t>
            </w:r>
            <w:r w:rsidR="00C351CD" w:rsidRPr="009E5AB1">
              <w:rPr>
                <w:color w:val="000000" w:themeColor="text1"/>
                <w:sz w:val="18"/>
                <w:szCs w:val="18"/>
              </w:rPr>
              <w:t>rrangement</w:t>
            </w:r>
            <w:r w:rsidR="00B72904">
              <w:rPr>
                <w:color w:val="000000" w:themeColor="text1"/>
                <w:sz w:val="18"/>
                <w:szCs w:val="18"/>
              </w:rPr>
              <w:t>s</w:t>
            </w:r>
            <w:r w:rsidR="00C351CD" w:rsidRPr="009E5AB1">
              <w:rPr>
                <w:color w:val="000000" w:themeColor="text1"/>
                <w:sz w:val="18"/>
                <w:szCs w:val="18"/>
              </w:rPr>
              <w:t xml:space="preserve"> to atten</w:t>
            </w:r>
            <w:r w:rsidR="008A3420">
              <w:rPr>
                <w:color w:val="000000" w:themeColor="text1"/>
                <w:sz w:val="18"/>
                <w:szCs w:val="18"/>
              </w:rPr>
              <w:t>d hospital or specialist care are</w:t>
            </w:r>
            <w:r w:rsidR="00C351CD" w:rsidRPr="009E5AB1">
              <w:rPr>
                <w:color w:val="000000" w:themeColor="text1"/>
                <w:sz w:val="18"/>
                <w:szCs w:val="18"/>
              </w:rPr>
              <w:t xml:space="preserve"> made by</w:t>
            </w:r>
            <w:r>
              <w:rPr>
                <w:color w:val="000000" w:themeColor="text1"/>
                <w:sz w:val="18"/>
                <w:szCs w:val="18"/>
              </w:rPr>
              <w:t xml:space="preserve"> the GP on behalf of the individual. The reason for the</w:t>
            </w:r>
            <w:r w:rsidR="00C351CD" w:rsidRPr="009E5AB1">
              <w:rPr>
                <w:color w:val="000000" w:themeColor="text1"/>
                <w:sz w:val="18"/>
                <w:szCs w:val="18"/>
              </w:rPr>
              <w:t xml:space="preserve"> referral and type and urgency of specialist input is clearly communicated at point of referral. Integrated referral and care protocols/ standards are in </w:t>
            </w:r>
            <w:r w:rsidR="00C351CD" w:rsidRPr="009E5AB1">
              <w:rPr>
                <w:color w:val="000000" w:themeColor="text1"/>
                <w:sz w:val="18"/>
                <w:szCs w:val="18"/>
              </w:rPr>
              <w:lastRenderedPageBreak/>
              <w:t>place between the hospital and GPs to make the process efficie</w:t>
            </w:r>
            <w:r>
              <w:rPr>
                <w:color w:val="000000" w:themeColor="text1"/>
                <w:sz w:val="18"/>
                <w:szCs w:val="18"/>
              </w:rPr>
              <w:t>nt</w:t>
            </w:r>
            <w:r w:rsidR="00C6187E">
              <w:rPr>
                <w:color w:val="000000" w:themeColor="text1"/>
                <w:sz w:val="18"/>
                <w:szCs w:val="18"/>
              </w:rPr>
              <w:t>,</w:t>
            </w:r>
            <w:r>
              <w:rPr>
                <w:color w:val="000000" w:themeColor="text1"/>
                <w:sz w:val="18"/>
                <w:szCs w:val="18"/>
              </w:rPr>
              <w:t xml:space="preserve"> and effective for the individual</w:t>
            </w:r>
            <w:r w:rsidR="00C351CD" w:rsidRPr="009E5AB1">
              <w:rPr>
                <w:color w:val="000000" w:themeColor="text1"/>
                <w:sz w:val="18"/>
                <w:szCs w:val="18"/>
              </w:rPr>
              <w:t xml:space="preserve">.  </w:t>
            </w:r>
          </w:p>
          <w:p w:rsidR="00F72736" w:rsidRDefault="00F72736" w:rsidP="004F0251">
            <w:pPr>
              <w:rPr>
                <w:color w:val="000000" w:themeColor="text1"/>
                <w:sz w:val="18"/>
                <w:szCs w:val="18"/>
              </w:rPr>
            </w:pPr>
          </w:p>
          <w:p w:rsidR="00F72736" w:rsidRPr="00930EB8" w:rsidRDefault="00F72736" w:rsidP="004F0251">
            <w:pPr>
              <w:rPr>
                <w:b/>
                <w:color w:val="000000" w:themeColor="text1"/>
                <w:sz w:val="18"/>
                <w:szCs w:val="18"/>
              </w:rPr>
            </w:pPr>
            <w:r w:rsidRPr="00930EB8">
              <w:rPr>
                <w:b/>
                <w:color w:val="000000" w:themeColor="text1"/>
                <w:sz w:val="18"/>
                <w:szCs w:val="18"/>
              </w:rPr>
              <w:t>In the management of progressive overweight, all citizens likely to benefit from bariatric surgery will have timely and equitable access to relevant surgery, based on adult BMI of &gt;40, or in instances of multimorbidity or complex medical history, of BMI &gt;35.</w:t>
            </w: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510" w:type="dxa"/>
            <w:tcBorders>
              <w:top w:val="nil"/>
              <w:left w:val="nil"/>
              <w:bottom w:val="nil"/>
              <w:right w:val="nil"/>
            </w:tcBorders>
            <w:shd w:val="clear" w:color="auto" w:fill="DBE5F1" w:themeFill="accent1" w:themeFillTint="33"/>
          </w:tcPr>
          <w:p w:rsidR="00B72904" w:rsidRDefault="00C351CD" w:rsidP="007B1DA0">
            <w:pPr>
              <w:rPr>
                <w:color w:val="000000" w:themeColor="text1"/>
                <w:sz w:val="18"/>
                <w:szCs w:val="18"/>
              </w:rPr>
            </w:pPr>
            <w:r w:rsidRPr="009E5AB1">
              <w:rPr>
                <w:color w:val="000000" w:themeColor="text1"/>
                <w:sz w:val="18"/>
                <w:szCs w:val="18"/>
              </w:rPr>
              <w:t>Where appropriate, GPs and hospital specialists work toge</w:t>
            </w:r>
            <w:r w:rsidR="00CB00BA">
              <w:rPr>
                <w:color w:val="000000" w:themeColor="text1"/>
                <w:sz w:val="18"/>
                <w:szCs w:val="18"/>
              </w:rPr>
              <w:t>ther for the benefit of people</w:t>
            </w:r>
            <w:r w:rsidR="00605050">
              <w:rPr>
                <w:color w:val="000000" w:themeColor="text1"/>
                <w:sz w:val="18"/>
                <w:szCs w:val="18"/>
              </w:rPr>
              <w:t>,</w:t>
            </w:r>
            <w:r w:rsidRPr="009E5AB1">
              <w:rPr>
                <w:color w:val="000000" w:themeColor="text1"/>
                <w:sz w:val="18"/>
                <w:szCs w:val="18"/>
              </w:rPr>
              <w:t xml:space="preserve"> at </w:t>
            </w:r>
            <w:r w:rsidR="00CB00BA">
              <w:rPr>
                <w:color w:val="000000" w:themeColor="text1"/>
                <w:sz w:val="18"/>
                <w:szCs w:val="18"/>
              </w:rPr>
              <w:t xml:space="preserve">the </w:t>
            </w:r>
            <w:r w:rsidRPr="009E5AB1">
              <w:rPr>
                <w:color w:val="000000" w:themeColor="text1"/>
                <w:sz w:val="18"/>
                <w:szCs w:val="18"/>
              </w:rPr>
              <w:t xml:space="preserve">community level. </w:t>
            </w:r>
          </w:p>
          <w:p w:rsidR="00C6187E" w:rsidRDefault="00C6187E" w:rsidP="007B1DA0">
            <w:pPr>
              <w:rPr>
                <w:color w:val="000000" w:themeColor="text1"/>
                <w:sz w:val="18"/>
                <w:szCs w:val="18"/>
              </w:rPr>
            </w:pPr>
          </w:p>
          <w:p w:rsidR="00B72904" w:rsidRDefault="00B72904" w:rsidP="007B1DA0">
            <w:pPr>
              <w:rPr>
                <w:color w:val="000000" w:themeColor="text1"/>
                <w:sz w:val="18"/>
                <w:szCs w:val="18"/>
              </w:rPr>
            </w:pPr>
            <w:r>
              <w:rPr>
                <w:color w:val="000000" w:themeColor="text1"/>
                <w:sz w:val="18"/>
                <w:szCs w:val="18"/>
              </w:rPr>
              <w:t xml:space="preserve">Appropriate evidence based community services are available to individuals and households where progressive overweight is apparent, in an efficient and equitable manner. These will include input from relevant allied health care professionals in the delivery of local community programs, operating at the level of local communities / </w:t>
            </w:r>
            <w:r w:rsidR="00980111">
              <w:rPr>
                <w:color w:val="000000" w:themeColor="text1"/>
                <w:sz w:val="18"/>
                <w:szCs w:val="18"/>
              </w:rPr>
              <w:t xml:space="preserve">small </w:t>
            </w:r>
            <w:r>
              <w:rPr>
                <w:color w:val="000000" w:themeColor="text1"/>
                <w:sz w:val="18"/>
                <w:szCs w:val="18"/>
              </w:rPr>
              <w:t xml:space="preserve">populations. </w:t>
            </w:r>
          </w:p>
          <w:p w:rsidR="00B72904" w:rsidRDefault="00B72904" w:rsidP="007B1DA0">
            <w:pPr>
              <w:rPr>
                <w:color w:val="000000" w:themeColor="text1"/>
                <w:sz w:val="18"/>
                <w:szCs w:val="18"/>
              </w:rPr>
            </w:pPr>
          </w:p>
          <w:p w:rsidR="00B72904" w:rsidRDefault="00B72904" w:rsidP="007B1DA0">
            <w:pPr>
              <w:rPr>
                <w:color w:val="000000" w:themeColor="text1"/>
                <w:sz w:val="18"/>
                <w:szCs w:val="18"/>
              </w:rPr>
            </w:pPr>
            <w:r>
              <w:rPr>
                <w:color w:val="000000" w:themeColor="text1"/>
                <w:sz w:val="18"/>
                <w:szCs w:val="18"/>
              </w:rPr>
              <w:t>Given the importance of socioeconomic deprivation in the genesis of population overweight, use of deprivation weightings in the delivery of primary care will be implemented</w:t>
            </w:r>
            <w:r w:rsidR="00605050">
              <w:rPr>
                <w:color w:val="000000" w:themeColor="text1"/>
                <w:sz w:val="18"/>
                <w:szCs w:val="18"/>
              </w:rPr>
              <w:t>.</w:t>
            </w:r>
            <w:r>
              <w:rPr>
                <w:color w:val="000000" w:themeColor="text1"/>
                <w:sz w:val="18"/>
                <w:szCs w:val="18"/>
              </w:rPr>
              <w:t xml:space="preserve"> </w:t>
            </w:r>
          </w:p>
          <w:p w:rsidR="00B72904" w:rsidRDefault="00B72904" w:rsidP="007B1DA0">
            <w:pPr>
              <w:rPr>
                <w:color w:val="000000" w:themeColor="text1"/>
                <w:sz w:val="18"/>
                <w:szCs w:val="18"/>
              </w:rPr>
            </w:pPr>
          </w:p>
          <w:p w:rsidR="00B72904" w:rsidRDefault="00B72904" w:rsidP="007B1DA0">
            <w:pPr>
              <w:rPr>
                <w:color w:val="000000" w:themeColor="text1"/>
                <w:sz w:val="18"/>
                <w:szCs w:val="18"/>
              </w:rPr>
            </w:pPr>
            <w:r>
              <w:rPr>
                <w:color w:val="000000" w:themeColor="text1"/>
                <w:sz w:val="18"/>
                <w:szCs w:val="18"/>
              </w:rPr>
              <w:t xml:space="preserve">Nationally agreed referral criteria are agreed, periodically reviewed and </w:t>
            </w:r>
            <w:proofErr w:type="spellStart"/>
            <w:r>
              <w:rPr>
                <w:color w:val="000000" w:themeColor="text1"/>
                <w:sz w:val="18"/>
                <w:szCs w:val="18"/>
              </w:rPr>
              <w:t>utilised</w:t>
            </w:r>
            <w:proofErr w:type="spellEnd"/>
            <w:r>
              <w:rPr>
                <w:color w:val="000000" w:themeColor="text1"/>
                <w:sz w:val="18"/>
                <w:szCs w:val="18"/>
              </w:rPr>
              <w:t xml:space="preserve"> in the establishment of clinical pathways, </w:t>
            </w:r>
            <w:r w:rsidR="00605050">
              <w:rPr>
                <w:color w:val="000000" w:themeColor="text1"/>
                <w:sz w:val="18"/>
                <w:szCs w:val="18"/>
              </w:rPr>
              <w:t>within Hospital Groups, and n</w:t>
            </w:r>
            <w:r>
              <w:rPr>
                <w:color w:val="000000" w:themeColor="text1"/>
                <w:sz w:val="18"/>
                <w:szCs w:val="18"/>
              </w:rPr>
              <w:t>ationally. These will be used to provide standards, to ensure accountable and equitable service delivery nationally.</w:t>
            </w:r>
          </w:p>
          <w:p w:rsidR="00F72736" w:rsidRDefault="00F72736" w:rsidP="007B1DA0">
            <w:pPr>
              <w:rPr>
                <w:color w:val="000000" w:themeColor="text1"/>
                <w:sz w:val="18"/>
                <w:szCs w:val="18"/>
              </w:rPr>
            </w:pPr>
            <w:r>
              <w:rPr>
                <w:color w:val="000000" w:themeColor="text1"/>
                <w:sz w:val="18"/>
                <w:szCs w:val="18"/>
              </w:rPr>
              <w:lastRenderedPageBreak/>
              <w:t xml:space="preserve">It is the responsibility of individual services in communities (GP and Primary Care) and CHOs to assist in addressing BMI below surgical thresholds. </w:t>
            </w:r>
          </w:p>
          <w:p w:rsidR="00F72736" w:rsidRDefault="00F72736" w:rsidP="007B1DA0">
            <w:pPr>
              <w:rPr>
                <w:color w:val="000000" w:themeColor="text1"/>
                <w:sz w:val="18"/>
                <w:szCs w:val="18"/>
              </w:rPr>
            </w:pPr>
          </w:p>
          <w:p w:rsidR="00F72736" w:rsidRDefault="00F72736" w:rsidP="007B1DA0">
            <w:pPr>
              <w:rPr>
                <w:color w:val="000000" w:themeColor="text1"/>
                <w:sz w:val="18"/>
                <w:szCs w:val="18"/>
              </w:rPr>
            </w:pPr>
            <w:r>
              <w:rPr>
                <w:color w:val="000000" w:themeColor="text1"/>
                <w:sz w:val="18"/>
                <w:szCs w:val="18"/>
              </w:rPr>
              <w:t xml:space="preserve">It is the responsibility of Hospital Groups, and regional and national surgical services to provide timely and appropriate surgery. </w:t>
            </w:r>
          </w:p>
          <w:p w:rsidR="004E02AD" w:rsidRPr="009E5AB1" w:rsidRDefault="004E02AD" w:rsidP="007B1DA0">
            <w:pPr>
              <w:rPr>
                <w:color w:val="000000" w:themeColor="text1"/>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4590" w:type="dxa"/>
            <w:tcBorders>
              <w:top w:val="nil"/>
              <w:left w:val="nil"/>
              <w:bottom w:val="nil"/>
              <w:right w:val="nil"/>
            </w:tcBorders>
            <w:shd w:val="clear" w:color="auto" w:fill="E5DFEC" w:themeFill="accent4" w:themeFillTint="33"/>
          </w:tcPr>
          <w:p w:rsidR="00C351CD" w:rsidRPr="009E5AB1" w:rsidRDefault="00CB00BA" w:rsidP="007B1DA0">
            <w:pPr>
              <w:rPr>
                <w:color w:val="000000" w:themeColor="text1"/>
                <w:sz w:val="18"/>
                <w:szCs w:val="18"/>
              </w:rPr>
            </w:pPr>
            <w:r>
              <w:rPr>
                <w:color w:val="000000" w:themeColor="text1"/>
                <w:sz w:val="18"/>
                <w:szCs w:val="18"/>
              </w:rPr>
              <w:t>When the individual</w:t>
            </w:r>
            <w:r w:rsidR="00C351CD" w:rsidRPr="009E5AB1">
              <w:rPr>
                <w:color w:val="000000" w:themeColor="text1"/>
                <w:sz w:val="18"/>
                <w:szCs w:val="18"/>
              </w:rPr>
              <w:t xml:space="preserve"> attends hospital they are </w:t>
            </w:r>
            <w:r w:rsidR="00624CEA">
              <w:rPr>
                <w:color w:val="000000" w:themeColor="text1"/>
                <w:sz w:val="18"/>
                <w:szCs w:val="18"/>
              </w:rPr>
              <w:t>seen</w:t>
            </w:r>
            <w:r w:rsidR="00C351CD" w:rsidRPr="009E5AB1">
              <w:rPr>
                <w:color w:val="000000" w:themeColor="text1"/>
                <w:sz w:val="18"/>
                <w:szCs w:val="18"/>
              </w:rPr>
              <w:t xml:space="preserve"> by a specialist, who will endeavor to improve </w:t>
            </w:r>
            <w:r w:rsidR="00E40167">
              <w:rPr>
                <w:color w:val="000000" w:themeColor="text1"/>
                <w:sz w:val="18"/>
                <w:szCs w:val="18"/>
              </w:rPr>
              <w:t xml:space="preserve">and </w:t>
            </w:r>
            <w:r>
              <w:rPr>
                <w:color w:val="000000" w:themeColor="text1"/>
                <w:sz w:val="18"/>
                <w:szCs w:val="18"/>
              </w:rPr>
              <w:t xml:space="preserve">assist </w:t>
            </w:r>
            <w:r w:rsidR="00C351CD" w:rsidRPr="009E5AB1">
              <w:rPr>
                <w:color w:val="000000" w:themeColor="text1"/>
                <w:sz w:val="18"/>
                <w:szCs w:val="18"/>
              </w:rPr>
              <w:t xml:space="preserve">their </w:t>
            </w:r>
            <w:r w:rsidR="00980111">
              <w:rPr>
                <w:color w:val="000000" w:themeColor="text1"/>
                <w:sz w:val="18"/>
                <w:szCs w:val="18"/>
              </w:rPr>
              <w:t>management of overweight in a timely manner</w:t>
            </w:r>
            <w:r w:rsidR="00624CEA">
              <w:rPr>
                <w:color w:val="000000" w:themeColor="text1"/>
                <w:sz w:val="18"/>
                <w:szCs w:val="18"/>
              </w:rPr>
              <w:t>.</w:t>
            </w:r>
            <w:r w:rsidR="00C351CD" w:rsidRPr="009E5AB1">
              <w:rPr>
                <w:color w:val="000000" w:themeColor="text1"/>
                <w:sz w:val="18"/>
                <w:szCs w:val="18"/>
              </w:rPr>
              <w:t xml:space="preserve"> </w:t>
            </w:r>
            <w:r w:rsidR="00624CEA">
              <w:rPr>
                <w:color w:val="000000" w:themeColor="text1"/>
                <w:sz w:val="18"/>
                <w:szCs w:val="18"/>
              </w:rPr>
              <w:t>They are</w:t>
            </w:r>
            <w:r w:rsidR="00C351CD" w:rsidRPr="009E5AB1">
              <w:rPr>
                <w:color w:val="000000" w:themeColor="text1"/>
                <w:sz w:val="18"/>
                <w:szCs w:val="18"/>
              </w:rPr>
              <w:t xml:space="preserve"> discharge</w:t>
            </w:r>
            <w:r w:rsidR="00624CEA">
              <w:rPr>
                <w:color w:val="000000" w:themeColor="text1"/>
                <w:sz w:val="18"/>
                <w:szCs w:val="18"/>
              </w:rPr>
              <w:t>d</w:t>
            </w:r>
            <w:r w:rsidR="00C351CD" w:rsidRPr="009E5AB1">
              <w:rPr>
                <w:color w:val="000000" w:themeColor="text1"/>
                <w:sz w:val="18"/>
                <w:szCs w:val="18"/>
              </w:rPr>
              <w:t xml:space="preserve"> home at the earliest opportunity</w:t>
            </w:r>
            <w:r w:rsidR="00E40167">
              <w:rPr>
                <w:color w:val="000000" w:themeColor="text1"/>
                <w:sz w:val="18"/>
                <w:szCs w:val="18"/>
              </w:rPr>
              <w:t>,</w:t>
            </w:r>
            <w:r w:rsidR="00C351CD" w:rsidRPr="009E5AB1">
              <w:rPr>
                <w:color w:val="000000" w:themeColor="text1"/>
                <w:sz w:val="18"/>
                <w:szCs w:val="18"/>
              </w:rPr>
              <w:t xml:space="preserve"> </w:t>
            </w:r>
            <w:r w:rsidR="00624CEA">
              <w:rPr>
                <w:color w:val="000000" w:themeColor="text1"/>
                <w:sz w:val="18"/>
                <w:szCs w:val="18"/>
              </w:rPr>
              <w:t>and their GP is informed</w:t>
            </w:r>
            <w:r w:rsidR="00C351CD" w:rsidRPr="009E5AB1">
              <w:rPr>
                <w:color w:val="000000" w:themeColor="text1"/>
                <w:sz w:val="18"/>
                <w:szCs w:val="18"/>
              </w:rPr>
              <w:t xml:space="preserve"> </w:t>
            </w:r>
            <w:r w:rsidR="00624CEA">
              <w:rPr>
                <w:color w:val="000000" w:themeColor="text1"/>
                <w:sz w:val="18"/>
                <w:szCs w:val="18"/>
              </w:rPr>
              <w:t>about</w:t>
            </w:r>
            <w:r w:rsidR="00C351CD" w:rsidRPr="009E5AB1">
              <w:rPr>
                <w:color w:val="000000" w:themeColor="text1"/>
                <w:sz w:val="18"/>
                <w:szCs w:val="18"/>
              </w:rPr>
              <w:t xml:space="preserve"> the services and care provided, and appropriate continuing after care.  Where a discharge plan needs to be put in place requiring the input of a number of healthcare professiona</w:t>
            </w:r>
            <w:r>
              <w:rPr>
                <w:color w:val="000000" w:themeColor="text1"/>
                <w:sz w:val="18"/>
                <w:szCs w:val="18"/>
              </w:rPr>
              <w:t>ls</w:t>
            </w:r>
            <w:r w:rsidR="00980111">
              <w:rPr>
                <w:color w:val="000000" w:themeColor="text1"/>
                <w:sz w:val="18"/>
                <w:szCs w:val="18"/>
              </w:rPr>
              <w:t xml:space="preserve">, this is </w:t>
            </w:r>
            <w:proofErr w:type="spellStart"/>
            <w:r w:rsidR="00980111">
              <w:rPr>
                <w:color w:val="000000" w:themeColor="text1"/>
                <w:sz w:val="18"/>
                <w:szCs w:val="18"/>
              </w:rPr>
              <w:t>organis</w:t>
            </w:r>
            <w:r>
              <w:rPr>
                <w:color w:val="000000" w:themeColor="text1"/>
                <w:sz w:val="18"/>
                <w:szCs w:val="18"/>
              </w:rPr>
              <w:t>ed</w:t>
            </w:r>
            <w:proofErr w:type="spellEnd"/>
            <w:r>
              <w:rPr>
                <w:color w:val="000000" w:themeColor="text1"/>
                <w:sz w:val="18"/>
                <w:szCs w:val="18"/>
              </w:rPr>
              <w:t xml:space="preserve"> and</w:t>
            </w:r>
            <w:r w:rsidR="00E40167">
              <w:rPr>
                <w:color w:val="000000" w:themeColor="text1"/>
                <w:sz w:val="18"/>
                <w:szCs w:val="18"/>
              </w:rPr>
              <w:t xml:space="preserve"> delivered </w:t>
            </w:r>
            <w:r>
              <w:rPr>
                <w:color w:val="000000" w:themeColor="text1"/>
                <w:sz w:val="18"/>
                <w:szCs w:val="18"/>
              </w:rPr>
              <w:t xml:space="preserve"> by </w:t>
            </w:r>
            <w:r w:rsidR="00E40167">
              <w:rPr>
                <w:color w:val="000000" w:themeColor="text1"/>
                <w:sz w:val="18"/>
                <w:szCs w:val="18"/>
              </w:rPr>
              <w:t xml:space="preserve">the GP and </w:t>
            </w:r>
            <w:r>
              <w:rPr>
                <w:color w:val="000000" w:themeColor="text1"/>
                <w:sz w:val="18"/>
                <w:szCs w:val="18"/>
              </w:rPr>
              <w:t>members of the individual’s Primary Care T</w:t>
            </w:r>
            <w:r w:rsidR="00C351CD" w:rsidRPr="009E5AB1">
              <w:rPr>
                <w:color w:val="000000" w:themeColor="text1"/>
                <w:sz w:val="18"/>
                <w:szCs w:val="18"/>
              </w:rPr>
              <w:t>eam.</w:t>
            </w:r>
          </w:p>
          <w:p w:rsidR="00C351CD" w:rsidRPr="009E5AB1" w:rsidRDefault="00C351CD" w:rsidP="007B1DA0">
            <w:pPr>
              <w:rPr>
                <w:color w:val="000000" w:themeColor="text1"/>
                <w:sz w:val="18"/>
                <w:szCs w:val="18"/>
              </w:rPr>
            </w:pPr>
          </w:p>
          <w:p w:rsidR="00CB00BA" w:rsidRDefault="00C351CD" w:rsidP="007B1DA0">
            <w:pPr>
              <w:rPr>
                <w:color w:val="000000" w:themeColor="text1"/>
                <w:sz w:val="18"/>
                <w:szCs w:val="18"/>
              </w:rPr>
            </w:pPr>
            <w:r w:rsidRPr="009E5AB1">
              <w:rPr>
                <w:color w:val="000000" w:themeColor="text1"/>
                <w:sz w:val="18"/>
                <w:szCs w:val="18"/>
              </w:rPr>
              <w:t>If the patient requires rehabilitation, recuperation or long-term care, it is a</w:t>
            </w:r>
            <w:r w:rsidR="00CB00BA">
              <w:rPr>
                <w:color w:val="000000" w:themeColor="text1"/>
                <w:sz w:val="18"/>
                <w:szCs w:val="18"/>
              </w:rPr>
              <w:t>rranged for the individual</w:t>
            </w:r>
            <w:r w:rsidRPr="009E5AB1">
              <w:rPr>
                <w:color w:val="000000" w:themeColor="text1"/>
                <w:sz w:val="18"/>
                <w:szCs w:val="18"/>
              </w:rPr>
              <w:t xml:space="preserve"> in facilities as </w:t>
            </w:r>
            <w:r w:rsidR="00CB00BA">
              <w:rPr>
                <w:color w:val="000000" w:themeColor="text1"/>
                <w:sz w:val="18"/>
                <w:szCs w:val="18"/>
              </w:rPr>
              <w:t>clos</w:t>
            </w:r>
            <w:r w:rsidR="00C6187E">
              <w:rPr>
                <w:color w:val="000000" w:themeColor="text1"/>
                <w:sz w:val="18"/>
                <w:szCs w:val="18"/>
              </w:rPr>
              <w:t>e as possible to the individual</w:t>
            </w:r>
            <w:r w:rsidRPr="009E5AB1">
              <w:rPr>
                <w:color w:val="000000" w:themeColor="text1"/>
                <w:sz w:val="18"/>
                <w:szCs w:val="18"/>
              </w:rPr>
              <w:t>’s home, as soon as acute hospital care is no longer required</w:t>
            </w:r>
            <w:r w:rsidR="00CB00BA">
              <w:rPr>
                <w:color w:val="000000" w:themeColor="text1"/>
                <w:sz w:val="18"/>
                <w:szCs w:val="18"/>
              </w:rPr>
              <w:t>.  Ongoing care is provided by the</w:t>
            </w:r>
            <w:r w:rsidRPr="009E5AB1">
              <w:rPr>
                <w:color w:val="000000" w:themeColor="text1"/>
                <w:sz w:val="18"/>
                <w:szCs w:val="18"/>
              </w:rPr>
              <w:t xml:space="preserve"> GP</w:t>
            </w:r>
            <w:r w:rsidR="00CB00BA">
              <w:rPr>
                <w:color w:val="000000" w:themeColor="text1"/>
                <w:sz w:val="18"/>
                <w:szCs w:val="18"/>
              </w:rPr>
              <w:t>.</w:t>
            </w:r>
          </w:p>
          <w:p w:rsidR="00C351CD" w:rsidRPr="009E5AB1" w:rsidRDefault="00C351CD" w:rsidP="007B1DA0">
            <w:pPr>
              <w:rPr>
                <w:color w:val="000000" w:themeColor="text1"/>
                <w:sz w:val="18"/>
                <w:szCs w:val="18"/>
              </w:rPr>
            </w:pPr>
            <w:r w:rsidRPr="009E5AB1">
              <w:rPr>
                <w:color w:val="000000" w:themeColor="text1"/>
                <w:sz w:val="18"/>
                <w:szCs w:val="18"/>
              </w:rPr>
              <w:t xml:space="preserve"> </w:t>
            </w:r>
          </w:p>
          <w:p w:rsidR="00C351CD" w:rsidRPr="009E5AB1" w:rsidRDefault="00CB00BA" w:rsidP="007B1DA0">
            <w:pPr>
              <w:rPr>
                <w:color w:val="000000" w:themeColor="text1"/>
                <w:sz w:val="18"/>
                <w:szCs w:val="18"/>
              </w:rPr>
            </w:pPr>
            <w:r>
              <w:rPr>
                <w:color w:val="000000" w:themeColor="text1"/>
                <w:sz w:val="18"/>
                <w:szCs w:val="18"/>
              </w:rPr>
              <w:t>Where individuals</w:t>
            </w:r>
            <w:r w:rsidR="00C351CD" w:rsidRPr="009E5AB1">
              <w:rPr>
                <w:color w:val="000000" w:themeColor="text1"/>
                <w:sz w:val="18"/>
                <w:szCs w:val="18"/>
              </w:rPr>
              <w:t xml:space="preserve"> are terminally ill they receive the highest standard of care and comfort in their own home as far as possible, or very close to home. The hospice, GP and other healthcare professionals will liaise to achi</w:t>
            </w:r>
            <w:r>
              <w:rPr>
                <w:color w:val="000000" w:themeColor="text1"/>
                <w:sz w:val="18"/>
                <w:szCs w:val="18"/>
              </w:rPr>
              <w:t>eve this outcome for the individual</w:t>
            </w:r>
            <w:r w:rsidR="00C351CD" w:rsidRPr="009E5AB1">
              <w:rPr>
                <w:color w:val="000000" w:themeColor="text1"/>
                <w:sz w:val="18"/>
                <w:szCs w:val="18"/>
              </w:rPr>
              <w:t xml:space="preserve">, his/her </w:t>
            </w:r>
            <w:proofErr w:type="spellStart"/>
            <w:r w:rsidR="00C351CD" w:rsidRPr="009E5AB1">
              <w:rPr>
                <w:color w:val="000000" w:themeColor="text1"/>
                <w:sz w:val="18"/>
                <w:szCs w:val="18"/>
              </w:rPr>
              <w:t>carer</w:t>
            </w:r>
            <w:proofErr w:type="spellEnd"/>
            <w:r w:rsidR="00C351CD" w:rsidRPr="009E5AB1">
              <w:rPr>
                <w:color w:val="000000" w:themeColor="text1"/>
                <w:sz w:val="18"/>
                <w:szCs w:val="18"/>
              </w:rPr>
              <w:t xml:space="preserve"> and his/her family.</w:t>
            </w:r>
          </w:p>
          <w:p w:rsidR="004E02AD" w:rsidRDefault="004E02AD" w:rsidP="007B1DA0">
            <w:pPr>
              <w:rPr>
                <w:color w:val="000000" w:themeColor="text1"/>
                <w:sz w:val="18"/>
                <w:szCs w:val="18"/>
              </w:rPr>
            </w:pPr>
          </w:p>
          <w:p w:rsidR="00F72736" w:rsidRDefault="00F72736" w:rsidP="007B1DA0">
            <w:pPr>
              <w:rPr>
                <w:color w:val="000000" w:themeColor="text1"/>
                <w:sz w:val="18"/>
                <w:szCs w:val="18"/>
              </w:rPr>
            </w:pPr>
            <w:r>
              <w:rPr>
                <w:color w:val="000000" w:themeColor="text1"/>
                <w:sz w:val="18"/>
                <w:szCs w:val="18"/>
              </w:rPr>
              <w:t>People with mild / moderate overweight will have this addressed mainly in primary care. People with progressive overweight, exceeding the surgical thresholds, will have this addressed on designated surgical services</w:t>
            </w:r>
            <w:r w:rsidR="00E40167">
              <w:rPr>
                <w:color w:val="000000" w:themeColor="text1"/>
                <w:sz w:val="18"/>
                <w:szCs w:val="18"/>
              </w:rPr>
              <w:t>,</w:t>
            </w:r>
            <w:r>
              <w:rPr>
                <w:color w:val="000000" w:themeColor="text1"/>
                <w:sz w:val="18"/>
                <w:szCs w:val="18"/>
              </w:rPr>
              <w:t xml:space="preserve"> in a timely manner.</w:t>
            </w:r>
          </w:p>
          <w:p w:rsidR="00930EB8" w:rsidRPr="009E5AB1" w:rsidRDefault="00930EB8" w:rsidP="007B1DA0">
            <w:pPr>
              <w:rPr>
                <w:color w:val="000000" w:themeColor="text1"/>
                <w:sz w:val="18"/>
                <w:szCs w:val="18"/>
              </w:rPr>
            </w:pPr>
            <w:r>
              <w:rPr>
                <w:color w:val="000000" w:themeColor="text1"/>
                <w:sz w:val="18"/>
                <w:szCs w:val="18"/>
              </w:rPr>
              <w:lastRenderedPageBreak/>
              <w:t>People (adults and younger individuals) with a BMI of &gt; 40, or in instances of significant co morbidities</w:t>
            </w:r>
            <w:r w:rsidR="00361280">
              <w:rPr>
                <w:color w:val="000000" w:themeColor="text1"/>
                <w:sz w:val="18"/>
                <w:szCs w:val="18"/>
              </w:rPr>
              <w:t xml:space="preserve"> &gt;35</w:t>
            </w:r>
            <w:r>
              <w:rPr>
                <w:color w:val="000000" w:themeColor="text1"/>
                <w:sz w:val="18"/>
                <w:szCs w:val="18"/>
              </w:rPr>
              <w:t xml:space="preserve">, will be referred to regional integrated hospital teams, which will include the necessary medical, surgical and </w:t>
            </w:r>
            <w:proofErr w:type="spellStart"/>
            <w:r>
              <w:rPr>
                <w:color w:val="000000" w:themeColor="text1"/>
                <w:sz w:val="18"/>
                <w:szCs w:val="18"/>
              </w:rPr>
              <w:t>paediatric</w:t>
            </w:r>
            <w:proofErr w:type="spellEnd"/>
            <w:r>
              <w:rPr>
                <w:color w:val="000000" w:themeColor="text1"/>
                <w:sz w:val="18"/>
                <w:szCs w:val="18"/>
              </w:rPr>
              <w:t xml:space="preserve"> expertise to deliver essential surgical treatment.</w:t>
            </w:r>
          </w:p>
        </w:tc>
      </w:tr>
      <w:tr w:rsidR="004E02AD" w:rsidRPr="009E5AB1" w:rsidTr="004F0251">
        <w:tc>
          <w:tcPr>
            <w:tcW w:w="2808" w:type="dxa"/>
            <w:tcBorders>
              <w:top w:val="nil"/>
              <w:left w:val="nil"/>
              <w:bottom w:val="nil"/>
              <w:right w:val="nil"/>
            </w:tcBorders>
          </w:tcPr>
          <w:p w:rsidR="004E02AD" w:rsidRPr="009E5AB1" w:rsidRDefault="004E02AD" w:rsidP="007B1DA0">
            <w:pPr>
              <w:rPr>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870" w:type="dxa"/>
            <w:tcBorders>
              <w:top w:val="nil"/>
              <w:left w:val="nil"/>
              <w:bottom w:val="nil"/>
              <w:right w:val="nil"/>
            </w:tcBorders>
          </w:tcPr>
          <w:p w:rsidR="004E02AD" w:rsidRPr="009E5AB1" w:rsidRDefault="004E02AD" w:rsidP="007B1DA0">
            <w:pPr>
              <w:ind w:right="-108"/>
              <w:rPr>
                <w:color w:val="000000" w:themeColor="text1"/>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3510" w:type="dxa"/>
            <w:tcBorders>
              <w:top w:val="nil"/>
              <w:left w:val="nil"/>
              <w:bottom w:val="nil"/>
              <w:right w:val="nil"/>
            </w:tcBorders>
          </w:tcPr>
          <w:p w:rsidR="004E02AD" w:rsidRPr="009E5AB1" w:rsidRDefault="004E02AD" w:rsidP="007B1DA0">
            <w:pPr>
              <w:rPr>
                <w:color w:val="000000" w:themeColor="text1"/>
                <w:sz w:val="18"/>
                <w:szCs w:val="18"/>
              </w:rPr>
            </w:pPr>
          </w:p>
        </w:tc>
        <w:tc>
          <w:tcPr>
            <w:tcW w:w="270" w:type="dxa"/>
            <w:tcBorders>
              <w:top w:val="nil"/>
              <w:left w:val="nil"/>
              <w:bottom w:val="nil"/>
              <w:right w:val="nil"/>
            </w:tcBorders>
          </w:tcPr>
          <w:p w:rsidR="004E02AD" w:rsidRPr="009E5AB1" w:rsidRDefault="004E02AD" w:rsidP="007B1DA0">
            <w:pPr>
              <w:rPr>
                <w:color w:val="000000" w:themeColor="text1"/>
                <w:sz w:val="18"/>
                <w:szCs w:val="18"/>
              </w:rPr>
            </w:pPr>
          </w:p>
        </w:tc>
        <w:tc>
          <w:tcPr>
            <w:tcW w:w="4590" w:type="dxa"/>
            <w:tcBorders>
              <w:top w:val="nil"/>
              <w:left w:val="nil"/>
              <w:bottom w:val="nil"/>
              <w:right w:val="nil"/>
            </w:tcBorders>
          </w:tcPr>
          <w:p w:rsidR="004E02AD" w:rsidRPr="009E5AB1" w:rsidRDefault="004E02AD" w:rsidP="007B1DA0">
            <w:pPr>
              <w:rPr>
                <w:color w:val="000000" w:themeColor="text1"/>
                <w:sz w:val="18"/>
                <w:szCs w:val="18"/>
              </w:rPr>
            </w:pPr>
          </w:p>
        </w:tc>
      </w:tr>
      <w:tr w:rsidR="00C351CD" w:rsidRPr="009E5AB1" w:rsidTr="004F0251">
        <w:tc>
          <w:tcPr>
            <w:tcW w:w="2808" w:type="dxa"/>
            <w:tcBorders>
              <w:top w:val="nil"/>
              <w:left w:val="nil"/>
              <w:bottom w:val="nil"/>
              <w:right w:val="nil"/>
            </w:tcBorders>
            <w:shd w:val="clear" w:color="auto" w:fill="D9D9D9" w:themeFill="background1" w:themeFillShade="D9"/>
          </w:tcPr>
          <w:p w:rsidR="00C351CD" w:rsidRPr="009E5AB1" w:rsidRDefault="00C351CD" w:rsidP="007B1DA0">
            <w:pPr>
              <w:rPr>
                <w:b/>
                <w:sz w:val="18"/>
                <w:szCs w:val="18"/>
              </w:rPr>
            </w:pPr>
            <w:r w:rsidRPr="009E5AB1">
              <w:rPr>
                <w:b/>
                <w:sz w:val="18"/>
                <w:szCs w:val="18"/>
              </w:rPr>
              <w:t>Quality and safety</w:t>
            </w:r>
          </w:p>
        </w:tc>
        <w:tc>
          <w:tcPr>
            <w:tcW w:w="270" w:type="dxa"/>
            <w:tcBorders>
              <w:top w:val="nil"/>
              <w:left w:val="nil"/>
              <w:bottom w:val="nil"/>
              <w:right w:val="nil"/>
            </w:tcBorders>
          </w:tcPr>
          <w:p w:rsidR="00C351CD" w:rsidRPr="009E5AB1" w:rsidRDefault="00C351CD" w:rsidP="007B1DA0">
            <w:pPr>
              <w:rPr>
                <w:color w:val="000000" w:themeColor="text1"/>
                <w:sz w:val="18"/>
                <w:szCs w:val="18"/>
              </w:rPr>
            </w:pPr>
          </w:p>
        </w:tc>
        <w:tc>
          <w:tcPr>
            <w:tcW w:w="3870" w:type="dxa"/>
            <w:tcBorders>
              <w:top w:val="nil"/>
              <w:left w:val="nil"/>
              <w:bottom w:val="nil"/>
              <w:right w:val="nil"/>
            </w:tcBorders>
            <w:shd w:val="clear" w:color="auto" w:fill="DDD9C3" w:themeFill="background2" w:themeFillShade="E6"/>
          </w:tcPr>
          <w:p w:rsidR="00C351CD" w:rsidRDefault="00C351CD" w:rsidP="007B1DA0">
            <w:pPr>
              <w:ind w:right="-108"/>
              <w:rPr>
                <w:color w:val="000000" w:themeColor="text1"/>
                <w:sz w:val="18"/>
                <w:szCs w:val="18"/>
              </w:rPr>
            </w:pPr>
            <w:r w:rsidRPr="009E5AB1">
              <w:rPr>
                <w:color w:val="000000" w:themeColor="text1"/>
                <w:sz w:val="18"/>
                <w:szCs w:val="18"/>
              </w:rPr>
              <w:t xml:space="preserve">GPs </w:t>
            </w:r>
            <w:r w:rsidR="00605050">
              <w:rPr>
                <w:color w:val="000000" w:themeColor="text1"/>
                <w:sz w:val="18"/>
                <w:szCs w:val="18"/>
              </w:rPr>
              <w:t xml:space="preserve">and their practice teams </w:t>
            </w:r>
            <w:r w:rsidRPr="009E5AB1">
              <w:rPr>
                <w:color w:val="000000" w:themeColor="text1"/>
                <w:sz w:val="18"/>
                <w:szCs w:val="18"/>
              </w:rPr>
              <w:t>have an essential role in monitoring the health and wellbeing of their practice population and their local community.</w:t>
            </w:r>
          </w:p>
          <w:p w:rsidR="00E40167" w:rsidRDefault="00E40167" w:rsidP="007B1DA0">
            <w:pPr>
              <w:ind w:right="-108"/>
              <w:rPr>
                <w:color w:val="000000" w:themeColor="text1"/>
                <w:sz w:val="18"/>
                <w:szCs w:val="18"/>
              </w:rPr>
            </w:pPr>
          </w:p>
          <w:p w:rsidR="00E40167" w:rsidRDefault="00E40167" w:rsidP="007B1DA0">
            <w:pPr>
              <w:ind w:right="-108"/>
              <w:rPr>
                <w:color w:val="000000" w:themeColor="text1"/>
                <w:sz w:val="18"/>
                <w:szCs w:val="18"/>
              </w:rPr>
            </w:pPr>
            <w:r>
              <w:rPr>
                <w:color w:val="000000" w:themeColor="text1"/>
                <w:sz w:val="18"/>
                <w:szCs w:val="18"/>
              </w:rPr>
              <w:t>Primary Care Teams working with larger populations, in collaboration with GPs provide an extended level  of community based care.</w:t>
            </w:r>
          </w:p>
          <w:p w:rsidR="00CB00BA" w:rsidRDefault="00CB00BA" w:rsidP="007B1DA0">
            <w:pPr>
              <w:ind w:right="-108"/>
              <w:rPr>
                <w:color w:val="000000" w:themeColor="text1"/>
                <w:sz w:val="18"/>
                <w:szCs w:val="18"/>
              </w:rPr>
            </w:pPr>
          </w:p>
          <w:p w:rsidR="00CB00BA" w:rsidRPr="009E5AB1" w:rsidRDefault="00CB00BA" w:rsidP="007B1DA0">
            <w:pPr>
              <w:ind w:right="-108"/>
              <w:rPr>
                <w:color w:val="000000" w:themeColor="text1"/>
                <w:sz w:val="18"/>
                <w:szCs w:val="18"/>
              </w:rPr>
            </w:pPr>
            <w:r>
              <w:rPr>
                <w:color w:val="000000" w:themeColor="text1"/>
                <w:sz w:val="18"/>
                <w:szCs w:val="18"/>
              </w:rPr>
              <w:t xml:space="preserve">Specialists have an essential role in delivering essential, timely and </w:t>
            </w:r>
            <w:proofErr w:type="spellStart"/>
            <w:r w:rsidR="00980111">
              <w:rPr>
                <w:color w:val="000000" w:themeColor="text1"/>
                <w:sz w:val="18"/>
                <w:szCs w:val="18"/>
              </w:rPr>
              <w:t>specialis</w:t>
            </w:r>
            <w:r w:rsidR="00567BB6">
              <w:rPr>
                <w:color w:val="000000" w:themeColor="text1"/>
                <w:sz w:val="18"/>
                <w:szCs w:val="18"/>
              </w:rPr>
              <w:t>ed</w:t>
            </w:r>
            <w:proofErr w:type="spellEnd"/>
            <w:r w:rsidR="00567BB6">
              <w:rPr>
                <w:color w:val="000000" w:themeColor="text1"/>
                <w:sz w:val="18"/>
                <w:szCs w:val="18"/>
              </w:rPr>
              <w:t xml:space="preserve"> services to all individuals who will substantially benefit from </w:t>
            </w:r>
            <w:proofErr w:type="spellStart"/>
            <w:r w:rsidR="00E40167">
              <w:rPr>
                <w:color w:val="000000" w:themeColor="text1"/>
                <w:sz w:val="18"/>
                <w:szCs w:val="18"/>
              </w:rPr>
              <w:t>specialised</w:t>
            </w:r>
            <w:proofErr w:type="spellEnd"/>
            <w:r w:rsidR="00E40167">
              <w:rPr>
                <w:color w:val="000000" w:themeColor="text1"/>
                <w:sz w:val="18"/>
                <w:szCs w:val="18"/>
              </w:rPr>
              <w:t xml:space="preserve"> care</w:t>
            </w:r>
            <w:r w:rsidR="00C6187E">
              <w:rPr>
                <w:color w:val="000000" w:themeColor="text1"/>
                <w:sz w:val="18"/>
                <w:szCs w:val="18"/>
              </w:rPr>
              <w:t>,</w:t>
            </w:r>
            <w:r w:rsidR="00567BB6">
              <w:rPr>
                <w:color w:val="000000" w:themeColor="text1"/>
                <w:sz w:val="18"/>
                <w:szCs w:val="18"/>
              </w:rPr>
              <w:t xml:space="preserve"> in a timely and equitable manner.</w:t>
            </w:r>
          </w:p>
        </w:tc>
        <w:tc>
          <w:tcPr>
            <w:tcW w:w="270" w:type="dxa"/>
            <w:tcBorders>
              <w:top w:val="nil"/>
              <w:left w:val="nil"/>
              <w:bottom w:val="nil"/>
              <w:right w:val="nil"/>
            </w:tcBorders>
          </w:tcPr>
          <w:p w:rsidR="00C351CD" w:rsidRPr="009E5AB1" w:rsidRDefault="00C351CD" w:rsidP="007B1DA0">
            <w:pPr>
              <w:rPr>
                <w:color w:val="000000" w:themeColor="text1"/>
                <w:sz w:val="18"/>
                <w:szCs w:val="18"/>
              </w:rPr>
            </w:pPr>
          </w:p>
        </w:tc>
        <w:tc>
          <w:tcPr>
            <w:tcW w:w="3510" w:type="dxa"/>
            <w:tcBorders>
              <w:top w:val="nil"/>
              <w:left w:val="nil"/>
              <w:bottom w:val="nil"/>
              <w:right w:val="nil"/>
            </w:tcBorders>
            <w:shd w:val="clear" w:color="auto" w:fill="DBE5F1" w:themeFill="accent1" w:themeFillTint="33"/>
          </w:tcPr>
          <w:p w:rsidR="00567BB6" w:rsidRDefault="00567BB6" w:rsidP="007B1DA0">
            <w:pPr>
              <w:rPr>
                <w:color w:val="000000" w:themeColor="text1"/>
                <w:sz w:val="18"/>
                <w:szCs w:val="18"/>
              </w:rPr>
            </w:pPr>
            <w:r>
              <w:rPr>
                <w:color w:val="000000" w:themeColor="text1"/>
                <w:sz w:val="18"/>
                <w:szCs w:val="18"/>
              </w:rPr>
              <w:t xml:space="preserve">GP Teams and Primary Care teams will work effectively to prevent and/or initially address the issue of progressive overweight in both individuals, practice populations and communities.  </w:t>
            </w:r>
          </w:p>
          <w:p w:rsidR="00567BB6" w:rsidRDefault="00567BB6" w:rsidP="007B1DA0">
            <w:pPr>
              <w:rPr>
                <w:color w:val="000000" w:themeColor="text1"/>
                <w:sz w:val="18"/>
                <w:szCs w:val="18"/>
              </w:rPr>
            </w:pPr>
          </w:p>
          <w:p w:rsidR="00567BB6" w:rsidRDefault="00567BB6" w:rsidP="007B1DA0">
            <w:pPr>
              <w:rPr>
                <w:color w:val="000000" w:themeColor="text1"/>
                <w:sz w:val="18"/>
                <w:szCs w:val="18"/>
              </w:rPr>
            </w:pPr>
            <w:r>
              <w:rPr>
                <w:color w:val="000000" w:themeColor="text1"/>
                <w:sz w:val="18"/>
                <w:szCs w:val="18"/>
              </w:rPr>
              <w:t>Where overweight is progressive, prompt, appropriate and justified referrals</w:t>
            </w:r>
            <w:r w:rsidR="00980111">
              <w:rPr>
                <w:color w:val="000000" w:themeColor="text1"/>
                <w:sz w:val="18"/>
                <w:szCs w:val="18"/>
              </w:rPr>
              <w:t xml:space="preserve"> will be undertaken</w:t>
            </w:r>
            <w:r>
              <w:rPr>
                <w:color w:val="000000" w:themeColor="text1"/>
                <w:sz w:val="18"/>
                <w:szCs w:val="18"/>
              </w:rPr>
              <w:t xml:space="preserve"> for individuals, based on defined and effective care pathways, to appropriate specialist services, triggered</w:t>
            </w:r>
            <w:r w:rsidR="00980111">
              <w:rPr>
                <w:color w:val="000000" w:themeColor="text1"/>
                <w:sz w:val="18"/>
                <w:szCs w:val="18"/>
              </w:rPr>
              <w:t xml:space="preserve"> by agreed thresholds,</w:t>
            </w:r>
            <w:r>
              <w:rPr>
                <w:color w:val="000000" w:themeColor="text1"/>
                <w:sz w:val="18"/>
                <w:szCs w:val="18"/>
              </w:rPr>
              <w:t xml:space="preserve"> based on BMI, t</w:t>
            </w:r>
            <w:r w:rsidR="008A3420">
              <w:rPr>
                <w:color w:val="000000" w:themeColor="text1"/>
                <w:sz w:val="18"/>
                <w:szCs w:val="18"/>
              </w:rPr>
              <w:t>he presence of comorbidities, and</w:t>
            </w:r>
            <w:r>
              <w:rPr>
                <w:color w:val="000000" w:themeColor="text1"/>
                <w:sz w:val="18"/>
                <w:szCs w:val="18"/>
              </w:rPr>
              <w:t xml:space="preserve"> in the case of </w:t>
            </w:r>
            <w:proofErr w:type="spellStart"/>
            <w:r>
              <w:rPr>
                <w:color w:val="000000" w:themeColor="text1"/>
                <w:sz w:val="18"/>
                <w:szCs w:val="18"/>
              </w:rPr>
              <w:t>paediatric</w:t>
            </w:r>
            <w:proofErr w:type="spellEnd"/>
            <w:r>
              <w:rPr>
                <w:color w:val="000000" w:themeColor="text1"/>
                <w:sz w:val="18"/>
                <w:szCs w:val="18"/>
              </w:rPr>
              <w:t xml:space="preserve"> care, </w:t>
            </w:r>
            <w:r w:rsidR="00980111">
              <w:rPr>
                <w:color w:val="000000" w:themeColor="text1"/>
                <w:sz w:val="18"/>
                <w:szCs w:val="18"/>
              </w:rPr>
              <w:t xml:space="preserve">on </w:t>
            </w:r>
            <w:r>
              <w:rPr>
                <w:color w:val="000000" w:themeColor="text1"/>
                <w:sz w:val="18"/>
                <w:szCs w:val="18"/>
              </w:rPr>
              <w:t xml:space="preserve">BMI Z Scores. </w:t>
            </w:r>
          </w:p>
          <w:p w:rsidR="00567BB6" w:rsidRDefault="00567BB6" w:rsidP="007B1DA0">
            <w:pPr>
              <w:rPr>
                <w:color w:val="000000" w:themeColor="text1"/>
                <w:sz w:val="18"/>
                <w:szCs w:val="18"/>
              </w:rPr>
            </w:pPr>
          </w:p>
          <w:p w:rsidR="00C351CD" w:rsidRDefault="00C351CD" w:rsidP="007B1DA0">
            <w:pPr>
              <w:rPr>
                <w:color w:val="000000" w:themeColor="text1"/>
                <w:sz w:val="18"/>
                <w:szCs w:val="18"/>
              </w:rPr>
            </w:pPr>
            <w:r w:rsidRPr="009E5AB1">
              <w:rPr>
                <w:color w:val="000000" w:themeColor="text1"/>
                <w:sz w:val="18"/>
                <w:szCs w:val="18"/>
              </w:rPr>
              <w:t>All GPs have an electronic register of patients, which is pro-actively used for alerts, recalls and t</w:t>
            </w:r>
            <w:r w:rsidR="008A3420">
              <w:rPr>
                <w:color w:val="000000" w:themeColor="text1"/>
                <w:sz w:val="18"/>
                <w:szCs w:val="18"/>
              </w:rPr>
              <w:t>he monitoring of progressive overweight</w:t>
            </w:r>
            <w:r w:rsidRPr="009E5AB1">
              <w:rPr>
                <w:color w:val="000000" w:themeColor="text1"/>
                <w:sz w:val="18"/>
                <w:szCs w:val="18"/>
              </w:rPr>
              <w:t xml:space="preserve">. It is an important safety net in circumstances where the patients have difficulty looking after their health.  </w:t>
            </w:r>
          </w:p>
          <w:p w:rsidR="00567BB6" w:rsidRDefault="00567BB6" w:rsidP="007B1DA0">
            <w:pPr>
              <w:rPr>
                <w:color w:val="000000" w:themeColor="text1"/>
                <w:sz w:val="18"/>
                <w:szCs w:val="18"/>
              </w:rPr>
            </w:pPr>
          </w:p>
          <w:p w:rsidR="00567BB6" w:rsidRPr="00567BB6" w:rsidRDefault="00567BB6" w:rsidP="007B1DA0">
            <w:pPr>
              <w:rPr>
                <w:i/>
                <w:color w:val="000000" w:themeColor="text1"/>
                <w:sz w:val="18"/>
                <w:szCs w:val="18"/>
              </w:rPr>
            </w:pPr>
            <w:r w:rsidRPr="00567BB6">
              <w:rPr>
                <w:i/>
                <w:color w:val="000000" w:themeColor="text1"/>
                <w:sz w:val="18"/>
                <w:szCs w:val="18"/>
              </w:rPr>
              <w:t>Waiting times (from Hospital Groups and nationally) for Bariatric Surgery will be monitored and communicated, and both NTPF and Cross Border Directive referral resources will be considered</w:t>
            </w:r>
            <w:r w:rsidR="00980111">
              <w:rPr>
                <w:i/>
                <w:color w:val="000000" w:themeColor="text1"/>
                <w:sz w:val="18"/>
                <w:szCs w:val="18"/>
              </w:rPr>
              <w:t>,</w:t>
            </w:r>
            <w:r w:rsidRPr="00567BB6">
              <w:rPr>
                <w:i/>
                <w:color w:val="000000" w:themeColor="text1"/>
                <w:sz w:val="18"/>
                <w:szCs w:val="18"/>
              </w:rPr>
              <w:t xml:space="preserve"> as necessary</w:t>
            </w:r>
            <w:r w:rsidR="00980111">
              <w:rPr>
                <w:i/>
                <w:color w:val="000000" w:themeColor="text1"/>
                <w:sz w:val="18"/>
                <w:szCs w:val="18"/>
              </w:rPr>
              <w:t>,</w:t>
            </w:r>
            <w:r w:rsidRPr="00567BB6">
              <w:rPr>
                <w:i/>
                <w:color w:val="000000" w:themeColor="text1"/>
                <w:sz w:val="18"/>
                <w:szCs w:val="18"/>
              </w:rPr>
              <w:t xml:space="preserve"> to ensure timely and equitable service is delivered to people who require it. </w:t>
            </w:r>
          </w:p>
        </w:tc>
        <w:tc>
          <w:tcPr>
            <w:tcW w:w="270" w:type="dxa"/>
            <w:tcBorders>
              <w:top w:val="nil"/>
              <w:left w:val="nil"/>
              <w:bottom w:val="nil"/>
              <w:right w:val="nil"/>
            </w:tcBorders>
          </w:tcPr>
          <w:p w:rsidR="00C351CD" w:rsidRPr="009E5AB1" w:rsidRDefault="00C351CD" w:rsidP="007B1DA0">
            <w:pPr>
              <w:rPr>
                <w:color w:val="000000" w:themeColor="text1"/>
                <w:sz w:val="18"/>
                <w:szCs w:val="18"/>
              </w:rPr>
            </w:pPr>
          </w:p>
        </w:tc>
        <w:tc>
          <w:tcPr>
            <w:tcW w:w="4590" w:type="dxa"/>
            <w:tcBorders>
              <w:top w:val="nil"/>
              <w:left w:val="nil"/>
              <w:bottom w:val="nil"/>
              <w:right w:val="nil"/>
            </w:tcBorders>
            <w:shd w:val="clear" w:color="auto" w:fill="E5DFEC" w:themeFill="accent4" w:themeFillTint="33"/>
          </w:tcPr>
          <w:p w:rsidR="00C351CD" w:rsidRDefault="00C351CD" w:rsidP="007B1DA0">
            <w:pPr>
              <w:rPr>
                <w:color w:val="000000" w:themeColor="text1"/>
                <w:sz w:val="18"/>
                <w:szCs w:val="18"/>
              </w:rPr>
            </w:pPr>
            <w:r w:rsidRPr="009E5AB1">
              <w:rPr>
                <w:color w:val="000000" w:themeColor="text1"/>
                <w:sz w:val="18"/>
                <w:szCs w:val="18"/>
              </w:rPr>
              <w:t>Healthcare is facilitated by information technology, health information exchange and other means, such as, disease r</w:t>
            </w:r>
            <w:r w:rsidR="00980111">
              <w:rPr>
                <w:color w:val="000000" w:themeColor="text1"/>
                <w:sz w:val="18"/>
                <w:szCs w:val="18"/>
              </w:rPr>
              <w:t>egisters to ensure that individuals obtain</w:t>
            </w:r>
            <w:r w:rsidRPr="009E5AB1">
              <w:rPr>
                <w:color w:val="000000" w:themeColor="text1"/>
                <w:sz w:val="18"/>
                <w:szCs w:val="18"/>
              </w:rPr>
              <w:t xml:space="preserve"> safe necessary care when and where they need it</w:t>
            </w:r>
            <w:r w:rsidR="00980111">
              <w:rPr>
                <w:color w:val="000000" w:themeColor="text1"/>
                <w:sz w:val="18"/>
                <w:szCs w:val="18"/>
              </w:rPr>
              <w:t>,</w:t>
            </w:r>
            <w:r w:rsidRPr="009E5AB1">
              <w:rPr>
                <w:color w:val="000000" w:themeColor="text1"/>
                <w:sz w:val="18"/>
                <w:szCs w:val="18"/>
              </w:rPr>
              <w:t xml:space="preserve"> and in an appropriate</w:t>
            </w:r>
            <w:r w:rsidR="00980111">
              <w:rPr>
                <w:color w:val="000000" w:themeColor="text1"/>
                <w:sz w:val="18"/>
                <w:szCs w:val="18"/>
              </w:rPr>
              <w:t>, timely and equitable</w:t>
            </w:r>
            <w:r w:rsidRPr="009E5AB1">
              <w:rPr>
                <w:color w:val="000000" w:themeColor="text1"/>
                <w:sz w:val="18"/>
                <w:szCs w:val="18"/>
              </w:rPr>
              <w:t xml:space="preserve"> manner.</w:t>
            </w:r>
          </w:p>
          <w:p w:rsidR="00567BB6" w:rsidRDefault="00567BB6" w:rsidP="007B1DA0">
            <w:pPr>
              <w:rPr>
                <w:color w:val="000000" w:themeColor="text1"/>
                <w:sz w:val="18"/>
                <w:szCs w:val="18"/>
              </w:rPr>
            </w:pPr>
          </w:p>
          <w:p w:rsidR="00567BB6" w:rsidRDefault="00567BB6" w:rsidP="007B1DA0">
            <w:pPr>
              <w:rPr>
                <w:color w:val="000000" w:themeColor="text1"/>
                <w:sz w:val="18"/>
                <w:szCs w:val="18"/>
              </w:rPr>
            </w:pPr>
            <w:r>
              <w:rPr>
                <w:color w:val="000000" w:themeColor="text1"/>
                <w:sz w:val="18"/>
                <w:szCs w:val="18"/>
              </w:rPr>
              <w:t>General Practice Teams will be supported to code for overweight</w:t>
            </w:r>
            <w:r w:rsidR="00605050">
              <w:rPr>
                <w:color w:val="000000" w:themeColor="text1"/>
                <w:sz w:val="18"/>
                <w:szCs w:val="18"/>
              </w:rPr>
              <w:t>,</w:t>
            </w:r>
            <w:r>
              <w:rPr>
                <w:color w:val="000000" w:themeColor="text1"/>
                <w:sz w:val="18"/>
                <w:szCs w:val="18"/>
              </w:rPr>
              <w:t xml:space="preserve"> and </w:t>
            </w:r>
            <w:r w:rsidR="00605050">
              <w:rPr>
                <w:color w:val="000000" w:themeColor="text1"/>
                <w:sz w:val="18"/>
                <w:szCs w:val="18"/>
              </w:rPr>
              <w:t xml:space="preserve">for </w:t>
            </w:r>
            <w:r>
              <w:rPr>
                <w:color w:val="000000" w:themeColor="text1"/>
                <w:sz w:val="18"/>
                <w:szCs w:val="18"/>
              </w:rPr>
              <w:t>high risk overweight (BMI of 30 and 40 respectively or 35 with co morbiditi</w:t>
            </w:r>
            <w:r w:rsidR="00980111">
              <w:rPr>
                <w:color w:val="000000" w:themeColor="text1"/>
                <w:sz w:val="18"/>
                <w:szCs w:val="18"/>
              </w:rPr>
              <w:t xml:space="preserve">es and </w:t>
            </w:r>
            <w:proofErr w:type="spellStart"/>
            <w:r w:rsidR="00980111">
              <w:rPr>
                <w:color w:val="000000" w:themeColor="text1"/>
                <w:sz w:val="18"/>
                <w:szCs w:val="18"/>
              </w:rPr>
              <w:t>Paediatric</w:t>
            </w:r>
            <w:proofErr w:type="spellEnd"/>
            <w:r w:rsidR="00980111">
              <w:rPr>
                <w:color w:val="000000" w:themeColor="text1"/>
                <w:sz w:val="18"/>
                <w:szCs w:val="18"/>
              </w:rPr>
              <w:t xml:space="preserve"> Equivalents), in the electronic medical record.</w:t>
            </w:r>
          </w:p>
          <w:p w:rsidR="00567BB6" w:rsidRDefault="00567BB6" w:rsidP="007B1DA0">
            <w:pPr>
              <w:rPr>
                <w:color w:val="000000" w:themeColor="text1"/>
                <w:sz w:val="18"/>
                <w:szCs w:val="18"/>
              </w:rPr>
            </w:pPr>
          </w:p>
          <w:p w:rsidR="00567BB6" w:rsidRPr="009E5AB1" w:rsidRDefault="00567BB6" w:rsidP="007B1DA0">
            <w:pPr>
              <w:rPr>
                <w:color w:val="000000" w:themeColor="text1"/>
                <w:sz w:val="18"/>
                <w:szCs w:val="18"/>
              </w:rPr>
            </w:pPr>
            <w:r>
              <w:rPr>
                <w:color w:val="000000" w:themeColor="text1"/>
                <w:sz w:val="18"/>
                <w:szCs w:val="18"/>
              </w:rPr>
              <w:t xml:space="preserve">All individuals who are overweight will be </w:t>
            </w:r>
            <w:r w:rsidR="00B57C0C">
              <w:rPr>
                <w:color w:val="000000" w:themeColor="text1"/>
                <w:sz w:val="18"/>
                <w:szCs w:val="18"/>
              </w:rPr>
              <w:t>able to easily avail of earliest i</w:t>
            </w:r>
            <w:r>
              <w:rPr>
                <w:color w:val="000000" w:themeColor="text1"/>
                <w:sz w:val="18"/>
                <w:szCs w:val="18"/>
              </w:rPr>
              <w:t>dentificatio</w:t>
            </w:r>
            <w:r w:rsidR="00B57C0C">
              <w:rPr>
                <w:color w:val="000000" w:themeColor="text1"/>
                <w:sz w:val="18"/>
                <w:szCs w:val="18"/>
              </w:rPr>
              <w:t xml:space="preserve">n of their overweight, of timely and appropriate community based intervention, and of specialist intervention (presently taken to mean close management of comorbidities and bariatric surgery), all of these services being delivered on an evidence based and equitable manner, and made available in a manner which addresses the impact of the Inverse Care Law on individuals who endure personal and social backgrounds </w:t>
            </w:r>
            <w:proofErr w:type="spellStart"/>
            <w:r w:rsidR="00B57C0C">
              <w:rPr>
                <w:color w:val="000000" w:themeColor="text1"/>
                <w:sz w:val="18"/>
                <w:szCs w:val="18"/>
              </w:rPr>
              <w:t>characterised</w:t>
            </w:r>
            <w:proofErr w:type="spellEnd"/>
            <w:r w:rsidR="00B57C0C">
              <w:rPr>
                <w:color w:val="000000" w:themeColor="text1"/>
                <w:sz w:val="18"/>
                <w:szCs w:val="18"/>
              </w:rPr>
              <w:t xml:space="preserve"> by deprivation.</w:t>
            </w:r>
          </w:p>
        </w:tc>
      </w:tr>
    </w:tbl>
    <w:p w:rsidR="00143F69" w:rsidRDefault="00143F69" w:rsidP="004F0251">
      <w:pPr>
        <w:rPr>
          <w:sz w:val="18"/>
          <w:szCs w:val="18"/>
        </w:rPr>
      </w:pPr>
    </w:p>
    <w:p w:rsidR="00980111" w:rsidRDefault="00980111" w:rsidP="004F0251">
      <w:pPr>
        <w:rPr>
          <w:sz w:val="18"/>
          <w:szCs w:val="18"/>
        </w:rPr>
      </w:pPr>
    </w:p>
    <w:p w:rsidR="00E36F76" w:rsidRDefault="00E36F76" w:rsidP="004F0251">
      <w:pPr>
        <w:rPr>
          <w:sz w:val="18"/>
          <w:szCs w:val="18"/>
        </w:rPr>
      </w:pPr>
    </w:p>
    <w:p w:rsidR="00980111" w:rsidRPr="009E5AB1" w:rsidRDefault="00980111" w:rsidP="004F0251">
      <w:pPr>
        <w:rPr>
          <w:sz w:val="18"/>
          <w:szCs w:val="18"/>
        </w:rPr>
      </w:pPr>
    </w:p>
    <w:sectPr w:rsidR="00980111" w:rsidRPr="009E5AB1" w:rsidSect="004F0251">
      <w:pgSz w:w="16820" w:h="11900" w:orient="landscape"/>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F498A"/>
    <w:multiLevelType w:val="hybridMultilevel"/>
    <w:tmpl w:val="CAF6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D2D76"/>
    <w:multiLevelType w:val="hybridMultilevel"/>
    <w:tmpl w:val="D01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65C40"/>
    <w:multiLevelType w:val="hybridMultilevel"/>
    <w:tmpl w:val="ADD6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69"/>
    <w:rsid w:val="00020A73"/>
    <w:rsid w:val="00063426"/>
    <w:rsid w:val="0011284B"/>
    <w:rsid w:val="001329E8"/>
    <w:rsid w:val="00143F69"/>
    <w:rsid w:val="00192D8C"/>
    <w:rsid w:val="0026036A"/>
    <w:rsid w:val="00274679"/>
    <w:rsid w:val="00361280"/>
    <w:rsid w:val="004E02AD"/>
    <w:rsid w:val="004F0251"/>
    <w:rsid w:val="00567BB6"/>
    <w:rsid w:val="00605050"/>
    <w:rsid w:val="00624CEA"/>
    <w:rsid w:val="006872C8"/>
    <w:rsid w:val="007B1DA0"/>
    <w:rsid w:val="007F50F0"/>
    <w:rsid w:val="00887F4C"/>
    <w:rsid w:val="008A3420"/>
    <w:rsid w:val="00930EB8"/>
    <w:rsid w:val="00980111"/>
    <w:rsid w:val="009E5AB1"/>
    <w:rsid w:val="00A63A16"/>
    <w:rsid w:val="00B25138"/>
    <w:rsid w:val="00B57C0C"/>
    <w:rsid w:val="00B72904"/>
    <w:rsid w:val="00BA6683"/>
    <w:rsid w:val="00C351CD"/>
    <w:rsid w:val="00C6187E"/>
    <w:rsid w:val="00CB00BA"/>
    <w:rsid w:val="00CC7CB4"/>
    <w:rsid w:val="00CF6E54"/>
    <w:rsid w:val="00DB5986"/>
    <w:rsid w:val="00E36F76"/>
    <w:rsid w:val="00E40167"/>
    <w:rsid w:val="00EA4134"/>
    <w:rsid w:val="00F07CE4"/>
    <w:rsid w:val="00F72736"/>
    <w:rsid w:val="00FB61D3"/>
    <w:rsid w:val="00FD15F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36CAF8-6820-C44A-B9F7-8D83F04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F69"/>
    <w:pPr>
      <w:ind w:left="720"/>
      <w:contextualSpacing/>
    </w:pPr>
    <w:rPr>
      <w:rFonts w:asciiTheme="minorHAnsi" w:hAnsiTheme="minorHAnsi"/>
      <w:sz w:val="24"/>
      <w:szCs w:val="24"/>
    </w:rPr>
  </w:style>
  <w:style w:type="paragraph" w:styleId="BalloonText">
    <w:name w:val="Balloon Text"/>
    <w:basedOn w:val="Normal"/>
    <w:link w:val="BalloonTextChar"/>
    <w:uiPriority w:val="99"/>
    <w:semiHidden/>
    <w:unhideWhenUsed/>
    <w:rsid w:val="00020A73"/>
    <w:rPr>
      <w:rFonts w:ascii="Tahoma" w:hAnsi="Tahoma" w:cs="Tahoma"/>
      <w:sz w:val="16"/>
      <w:szCs w:val="16"/>
    </w:rPr>
  </w:style>
  <w:style w:type="character" w:customStyle="1" w:styleId="BalloonTextChar">
    <w:name w:val="Balloon Text Char"/>
    <w:basedOn w:val="DefaultParagraphFont"/>
    <w:link w:val="BalloonText"/>
    <w:uiPriority w:val="99"/>
    <w:semiHidden/>
    <w:rsid w:val="00020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Handy</dc:creator>
  <cp:lastModifiedBy>Fiona McLoughlinHealy</cp:lastModifiedBy>
  <cp:revision>2</cp:revision>
  <dcterms:created xsi:type="dcterms:W3CDTF">2019-08-26T09:18:00Z</dcterms:created>
  <dcterms:modified xsi:type="dcterms:W3CDTF">2019-08-26T09:18:00Z</dcterms:modified>
</cp:coreProperties>
</file>